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3356"/>
        <w:gridCol w:w="5671"/>
      </w:tblGrid>
      <w:tr w:rsidR="00EE7F07" w:rsidRPr="004B4DD1" w:rsidTr="00EE7F07">
        <w:trPr>
          <w:trHeight w:val="920"/>
          <w:jc w:val="center"/>
        </w:trPr>
        <w:tc>
          <w:tcPr>
            <w:tcW w:w="3348" w:type="dxa"/>
            <w:shd w:val="clear" w:color="auto" w:fill="FFFFFF"/>
            <w:tcMar>
              <w:top w:w="0" w:type="dxa"/>
              <w:left w:w="108" w:type="dxa"/>
              <w:bottom w:w="0" w:type="dxa"/>
              <w:right w:w="108" w:type="dxa"/>
            </w:tcMa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b/>
                <w:bCs/>
                <w:color w:val="222222"/>
                <w:sz w:val="24"/>
                <w:szCs w:val="24"/>
              </w:rPr>
              <w:t>CHÍNH PHỦ</w:t>
            </w:r>
            <w:r w:rsidRPr="004B4DD1">
              <w:rPr>
                <w:rFonts w:eastAsia="Times New Roman" w:cs="Times New Roman"/>
                <w:b/>
                <w:bCs/>
                <w:color w:val="222222"/>
                <w:sz w:val="24"/>
                <w:szCs w:val="24"/>
              </w:rPr>
              <w:br/>
            </w:r>
            <w:r w:rsidRPr="004B4DD1">
              <w:rPr>
                <w:rFonts w:eastAsia="Times New Roman" w:cs="Times New Roman"/>
                <w:color w:val="222222"/>
                <w:sz w:val="24"/>
                <w:szCs w:val="24"/>
                <w:vertAlign w:val="superscript"/>
              </w:rPr>
              <w:t>________</w:t>
            </w:r>
          </w:p>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Số: 75/2021/NĐ-CP</w:t>
            </w:r>
          </w:p>
        </w:tc>
        <w:tc>
          <w:tcPr>
            <w:tcW w:w="5657" w:type="dxa"/>
            <w:shd w:val="clear" w:color="auto" w:fill="FFFFFF"/>
            <w:tcMar>
              <w:top w:w="0" w:type="dxa"/>
              <w:left w:w="108" w:type="dxa"/>
              <w:bottom w:w="0" w:type="dxa"/>
              <w:right w:w="108" w:type="dxa"/>
            </w:tcMa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b/>
                <w:bCs/>
                <w:color w:val="222222"/>
                <w:sz w:val="24"/>
                <w:szCs w:val="24"/>
              </w:rPr>
              <w:t>CỘNG HÒA XÃ HỘI CHỦ NGHĨA VIỆT NAM</w:t>
            </w:r>
            <w:r w:rsidRPr="004B4DD1">
              <w:rPr>
                <w:rFonts w:eastAsia="Times New Roman" w:cs="Times New Roman"/>
                <w:b/>
                <w:bCs/>
                <w:color w:val="222222"/>
                <w:sz w:val="24"/>
                <w:szCs w:val="24"/>
              </w:rPr>
              <w:br/>
              <w:t>Độc lập - Tự do - Hạnh phúc</w:t>
            </w:r>
            <w:r w:rsidRPr="004B4DD1">
              <w:rPr>
                <w:rFonts w:eastAsia="Times New Roman" w:cs="Times New Roman"/>
                <w:b/>
                <w:bCs/>
                <w:color w:val="222222"/>
                <w:sz w:val="24"/>
                <w:szCs w:val="24"/>
              </w:rPr>
              <w:br/>
            </w:r>
            <w:r w:rsidRPr="004B4DD1">
              <w:rPr>
                <w:rFonts w:eastAsia="Times New Roman" w:cs="Times New Roman"/>
                <w:color w:val="222222"/>
                <w:sz w:val="24"/>
                <w:szCs w:val="24"/>
                <w:vertAlign w:val="superscript"/>
              </w:rPr>
              <w:t>________________________</w:t>
            </w:r>
          </w:p>
          <w:p w:rsidR="00EE7F07" w:rsidRPr="004B4DD1" w:rsidRDefault="00EE7F07" w:rsidP="00EE7F07">
            <w:pPr>
              <w:spacing w:before="100" w:beforeAutospacing="1" w:after="0" w:line="240" w:lineRule="auto"/>
              <w:jc w:val="right"/>
              <w:rPr>
                <w:rFonts w:eastAsia="Times New Roman" w:cs="Times New Roman"/>
                <w:color w:val="222222"/>
                <w:sz w:val="24"/>
                <w:szCs w:val="24"/>
              </w:rPr>
            </w:pPr>
            <w:r w:rsidRPr="004B4DD1">
              <w:rPr>
                <w:rFonts w:eastAsia="Times New Roman" w:cs="Times New Roman"/>
                <w:i/>
                <w:iCs/>
                <w:color w:val="222222"/>
                <w:sz w:val="24"/>
                <w:szCs w:val="24"/>
              </w:rPr>
              <w:t>Hà Nội, ngày 24 tháng 7 năm 2021</w:t>
            </w:r>
          </w:p>
        </w:tc>
      </w:tr>
    </w:tbl>
    <w:p w:rsidR="00EE7F07" w:rsidRPr="004B4DD1" w:rsidRDefault="00EE7F07" w:rsidP="00EE7F07">
      <w:pPr>
        <w:spacing w:after="0" w:line="240" w:lineRule="auto"/>
        <w:jc w:val="center"/>
        <w:rPr>
          <w:rFonts w:eastAsia="Times New Roman" w:cs="Times New Roman"/>
          <w:color w:val="222222"/>
          <w:sz w:val="24"/>
          <w:szCs w:val="24"/>
          <w:u w:val="single"/>
        </w:rPr>
      </w:pPr>
      <w:r w:rsidRPr="004B4DD1">
        <w:rPr>
          <w:rFonts w:eastAsia="Times New Roman" w:cs="Times New Roman"/>
          <w:color w:val="333333"/>
          <w:sz w:val="24"/>
          <w:szCs w:val="24"/>
        </w:rPr>
        <w:fldChar w:fldCharType="begin"/>
      </w:r>
      <w:r w:rsidRPr="004B4DD1">
        <w:rPr>
          <w:rFonts w:eastAsia="Times New Roman" w:cs="Times New Roman"/>
          <w:color w:val="333333"/>
          <w:sz w:val="24"/>
          <w:szCs w:val="24"/>
        </w:rPr>
        <w:instrText xml:space="preserve"> HYPERLINK "https://luatvietnam.vn/noi-dung-tham-chieu.html?DocItemId=1482307" </w:instrText>
      </w:r>
      <w:r w:rsidRPr="004B4DD1">
        <w:rPr>
          <w:rFonts w:eastAsia="Times New Roman" w:cs="Times New Roman"/>
          <w:color w:val="333333"/>
          <w:sz w:val="24"/>
          <w:szCs w:val="24"/>
        </w:rPr>
        <w:fldChar w:fldCharType="separate"/>
      </w:r>
    </w:p>
    <w:p w:rsidR="00EE7F07" w:rsidRPr="004B4DD1" w:rsidRDefault="00EE7F07" w:rsidP="00EE7F07">
      <w:pPr>
        <w:spacing w:after="0" w:line="240" w:lineRule="auto"/>
        <w:jc w:val="center"/>
        <w:rPr>
          <w:rFonts w:eastAsia="Times New Roman" w:cs="Times New Roman"/>
          <w:sz w:val="24"/>
          <w:szCs w:val="24"/>
        </w:rPr>
      </w:pPr>
      <w:r w:rsidRPr="004B4DD1">
        <w:rPr>
          <w:rFonts w:eastAsia="Times New Roman" w:cs="Times New Roman"/>
          <w:b/>
          <w:bCs/>
          <w:color w:val="222222"/>
          <w:sz w:val="24"/>
          <w:szCs w:val="24"/>
          <w:u w:val="single"/>
        </w:rPr>
        <w:t>NGHỊ ĐỊNH</w:t>
      </w:r>
    </w:p>
    <w:p w:rsidR="00EE7F07" w:rsidRPr="004B4DD1" w:rsidRDefault="00EE7F07" w:rsidP="00EE7F07">
      <w:pPr>
        <w:spacing w:after="0" w:line="240" w:lineRule="auto"/>
        <w:jc w:val="center"/>
        <w:rPr>
          <w:rFonts w:eastAsia="Times New Roman" w:cs="Times New Roman"/>
          <w:color w:val="222222"/>
          <w:sz w:val="24"/>
          <w:szCs w:val="24"/>
          <w:u w:val="single"/>
        </w:rPr>
      </w:pPr>
      <w:r w:rsidRPr="004B4DD1">
        <w:rPr>
          <w:rFonts w:eastAsia="Times New Roman" w:cs="Times New Roman"/>
          <w:b/>
          <w:bCs/>
          <w:color w:val="222222"/>
          <w:sz w:val="24"/>
          <w:szCs w:val="24"/>
          <w:u w:val="single"/>
        </w:rPr>
        <w:t>Quy định mức hưởng trợ cấp, phụ cấp và các chế độ ưu đãi người có công với cách mạng</w:t>
      </w:r>
    </w:p>
    <w:p w:rsidR="00EE7F07" w:rsidRPr="004B4DD1" w:rsidRDefault="00EE7F07" w:rsidP="00EE7F07">
      <w:pPr>
        <w:spacing w:after="0" w:line="240" w:lineRule="auto"/>
        <w:jc w:val="center"/>
        <w:rPr>
          <w:rFonts w:eastAsia="Times New Roman" w:cs="Times New Roman"/>
          <w:color w:val="222222"/>
          <w:sz w:val="24"/>
          <w:szCs w:val="24"/>
          <w:u w:val="single"/>
        </w:rPr>
      </w:pPr>
      <w:r w:rsidRPr="004B4DD1">
        <w:rPr>
          <w:rFonts w:eastAsia="Times New Roman" w:cs="Times New Roman"/>
          <w:color w:val="222222"/>
          <w:sz w:val="24"/>
          <w:szCs w:val="24"/>
          <w:u w:val="single"/>
          <w:vertAlign w:val="superscript"/>
        </w:rPr>
        <w:t>___________</w:t>
      </w:r>
    </w:p>
    <w:p w:rsidR="00EE7F07" w:rsidRPr="004B4DD1" w:rsidRDefault="00EE7F07" w:rsidP="00EE7F07">
      <w:pPr>
        <w:shd w:val="clear" w:color="auto" w:fill="F6E7B8"/>
        <w:spacing w:after="0" w:line="240" w:lineRule="auto"/>
        <w:jc w:val="center"/>
        <w:rPr>
          <w:rFonts w:eastAsia="Times New Roman" w:cs="Times New Roman"/>
          <w:i/>
          <w:iCs/>
          <w:color w:val="333333"/>
          <w:sz w:val="24"/>
          <w:szCs w:val="24"/>
        </w:rPr>
      </w:pPr>
      <w:r w:rsidRPr="004B4DD1">
        <w:rPr>
          <w:rFonts w:eastAsia="Times New Roman" w:cs="Times New Roman"/>
          <w:color w:val="333333"/>
          <w:sz w:val="24"/>
          <w:szCs w:val="24"/>
        </w:rPr>
        <w:fldChar w:fldCharType="end"/>
      </w:r>
      <w:r w:rsidRPr="004B4DD1">
        <w:rPr>
          <w:rFonts w:eastAsia="Times New Roman" w:cs="Times New Roman"/>
          <w:i/>
          <w:iCs/>
          <w:color w:val="333333"/>
          <w:sz w:val="24"/>
          <w:szCs w:val="24"/>
        </w:rPr>
        <w:br/>
      </w:r>
    </w:p>
    <w:p w:rsidR="00EE7F07" w:rsidRPr="004B4DD1" w:rsidRDefault="00EE7F07" w:rsidP="00EE7F07">
      <w:pPr>
        <w:spacing w:after="120" w:line="240" w:lineRule="auto"/>
        <w:ind w:firstLine="720"/>
        <w:jc w:val="both"/>
        <w:rPr>
          <w:rFonts w:eastAsia="Times New Roman" w:cs="Times New Roman"/>
          <w:color w:val="222222"/>
          <w:sz w:val="24"/>
          <w:szCs w:val="24"/>
        </w:rPr>
      </w:pPr>
      <w:r w:rsidRPr="004B4DD1">
        <w:rPr>
          <w:rFonts w:eastAsia="Times New Roman" w:cs="Times New Roman"/>
          <w:i/>
          <w:iCs/>
          <w:color w:val="222222"/>
          <w:sz w:val="24"/>
          <w:szCs w:val="24"/>
        </w:rPr>
        <w:t>Căn cứ Luật Tổ chức Chính phủ ngày 19 tháng 6 năm 2015; Luật sửa đổi, bổ sung một số điều của Luật Tổ chức Chính phủ và Luật Tổ chức chính quyền địa phương ngày 22 tháng 11 năm 2019;</w:t>
      </w:r>
    </w:p>
    <w:p w:rsidR="00EE7F07" w:rsidRPr="004B4DD1" w:rsidRDefault="00EE7F07" w:rsidP="00EE7F07">
      <w:pPr>
        <w:spacing w:after="120" w:line="240" w:lineRule="auto"/>
        <w:ind w:firstLine="720"/>
        <w:jc w:val="both"/>
        <w:rPr>
          <w:rFonts w:eastAsia="Times New Roman" w:cs="Times New Roman"/>
          <w:color w:val="222222"/>
          <w:sz w:val="24"/>
          <w:szCs w:val="24"/>
        </w:rPr>
      </w:pPr>
      <w:r w:rsidRPr="004B4DD1">
        <w:rPr>
          <w:rFonts w:eastAsia="Times New Roman" w:cs="Times New Roman"/>
          <w:i/>
          <w:iCs/>
          <w:color w:val="222222"/>
          <w:sz w:val="24"/>
          <w:szCs w:val="24"/>
        </w:rPr>
        <w:t>Căn cứ Pháp lệnh Ưu đãi người có công với cách mạng ngày 09 tháng 12 năm 2020;</w:t>
      </w:r>
    </w:p>
    <w:p w:rsidR="00EE7F07" w:rsidRPr="004B4DD1" w:rsidRDefault="00EE7F07" w:rsidP="00EE7F07">
      <w:pPr>
        <w:spacing w:after="120" w:line="240" w:lineRule="auto"/>
        <w:ind w:firstLine="720"/>
        <w:jc w:val="both"/>
        <w:rPr>
          <w:rFonts w:eastAsia="Times New Roman" w:cs="Times New Roman"/>
          <w:color w:val="222222"/>
          <w:sz w:val="24"/>
          <w:szCs w:val="24"/>
        </w:rPr>
      </w:pPr>
      <w:r w:rsidRPr="004B4DD1">
        <w:rPr>
          <w:rFonts w:eastAsia="Times New Roman" w:cs="Times New Roman"/>
          <w:i/>
          <w:iCs/>
          <w:color w:val="222222"/>
          <w:sz w:val="24"/>
          <w:szCs w:val="24"/>
        </w:rPr>
        <w:t>Theo đề nghị của Bộ trưởng Bộ Lao động - Thương binh và Xã hội;</w:t>
      </w:r>
    </w:p>
    <w:p w:rsidR="00EE7F07" w:rsidRPr="004B4DD1" w:rsidRDefault="00EE7F07" w:rsidP="00EE7F07">
      <w:pPr>
        <w:spacing w:after="0" w:line="240" w:lineRule="auto"/>
        <w:ind w:firstLine="720"/>
        <w:jc w:val="both"/>
        <w:rPr>
          <w:rFonts w:eastAsia="Times New Roman" w:cs="Times New Roman"/>
          <w:color w:val="222222"/>
          <w:sz w:val="24"/>
          <w:szCs w:val="24"/>
        </w:rPr>
      </w:pPr>
      <w:r w:rsidRPr="004B4DD1">
        <w:rPr>
          <w:rFonts w:eastAsia="Times New Roman" w:cs="Times New Roman"/>
          <w:i/>
          <w:iCs/>
          <w:color w:val="222222"/>
          <w:sz w:val="24"/>
          <w:szCs w:val="24"/>
        </w:rPr>
        <w:t>Chính phủ ban hành Nghị định quy định mức hưởng trợ cấp, phụ cấp và các chế độ ưu đãi đối với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Chương I</w:t>
      </w:r>
      <w:r w:rsidRPr="004B4DD1">
        <w:rPr>
          <w:rFonts w:eastAsia="Times New Roman" w:cs="Times New Roman"/>
          <w:b/>
          <w:bCs/>
          <w:color w:val="333333"/>
          <w:sz w:val="24"/>
          <w:szCs w:val="24"/>
        </w:rPr>
        <w:br/>
        <w:t>QUY ĐỊNH CHUNG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 Phạm vi điều chỉnh</w:t>
      </w:r>
      <w:r w:rsidRPr="004B4DD1">
        <w:rPr>
          <w:rFonts w:eastAsia="Times New Roman" w:cs="Times New Roman"/>
          <w:color w:val="333333"/>
          <w:sz w:val="24"/>
          <w:szCs w:val="24"/>
        </w:rPr>
        <w:br/>
        <w:t>Nghị định này quy định về mức hưởng trợ cấp, phụ cấp ưu đãi người có công với cách mạng, thân nhân của người có công với cách mạng và các chế độ ưu đãi đối với người có công với cách mạng từ nguồn ngân sách trung ương thực hiện Pháp lệnh Ưu đãi người có công với cách mạng được bố trí trong dự toán ngân sách nhà nước chi thường xuyên hằng năm của Bộ Lao động - Thương binh và Xã hội.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2. Đối tượng áp dụng</w:t>
      </w:r>
      <w:r w:rsidRPr="004B4DD1">
        <w:rPr>
          <w:rFonts w:eastAsia="Times New Roman" w:cs="Times New Roman"/>
          <w:color w:val="333333"/>
          <w:sz w:val="24"/>
          <w:szCs w:val="24"/>
        </w:rPr>
        <w:br/>
        <w:t>Đối tượng áp dụng theo quy định tại Điều 2 Pháp lệnh số 02/2020/UBTVQH14 ngày 09 tháng 12 năm 2020 của Ủy ban Thường vụ Quốc hội khóa XIV về Ưu đãi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Chương II</w:t>
      </w:r>
      <w:r w:rsidRPr="004B4DD1">
        <w:rPr>
          <w:rFonts w:eastAsia="Times New Roman" w:cs="Times New Roman"/>
          <w:b/>
          <w:bCs/>
          <w:color w:val="333333"/>
          <w:sz w:val="24"/>
          <w:szCs w:val="24"/>
        </w:rPr>
        <w:br/>
        <w:t>MỨC HƯỞNG TRỢ CẤP, PHỤ CẤP ƯU ĐÃI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3. Mức chuẩn trợ cấp ưu đãi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Mức chuẩn trợ cấp ưu đãi người có công với cách mạng là 1.624.000 đồng (sau đây gọi tắt là mức chuẩn).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Mức chuẩn quy định tại khoản 1 Điều này làm căn cứ để tính mức hưởng trợ cấp, phụ cấp và chế độ ưu đãi đối với người có công với cách mạng và thân nhân người có công với cách mạng. Các mức quy định theo mức chuẩn tại Nghị định này được điều chỉnh khi mức chuẩn được điều chỉnh.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4. Mức hưởng trợ cấp, phụ cấp ưu đãi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Mức hưởng trợ cấp, phụ cấp ưu đãi hằng tháng đối với người có công với cách mạng và thân nhân của người có công với cách mạng được quy định tại Phụ lục I ban hành kèm theo Nghị định này.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Mức hưởng trợ cấp ưu đãi hằng tháng đối với thương binh, người hưởng chính sách như thương binh được quy định tại Phụ lục II ban hành kèm theo Nghị định này.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3. Mức hưởng trợ cấp ưu đãi hằng tháng đối với thương binh loại B được quy định tại Phụ lục III ban hành kèm theo Nghị định này.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lastRenderedPageBreak/>
        <w:t>4. Mức hưởng trợ cấp ưu đãi một lần đối với người có công với cách mạng và thân nhân người có công với cách mạng được quy định tại Phụ lục IV ban hành kèm theo Nghị định này.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Chương III</w:t>
      </w:r>
      <w:r w:rsidRPr="004B4DD1">
        <w:rPr>
          <w:rFonts w:eastAsia="Times New Roman" w:cs="Times New Roman"/>
          <w:b/>
          <w:bCs/>
          <w:color w:val="333333"/>
          <w:sz w:val="24"/>
          <w:szCs w:val="24"/>
        </w:rPr>
        <w:br/>
        <w:t>CÁC CHẾ ĐỘ ƯU ĐÃI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5. Bảo hiểm y tế</w:t>
      </w:r>
      <w:r w:rsidRPr="004B4DD1">
        <w:rPr>
          <w:rFonts w:eastAsia="Times New Roman" w:cs="Times New Roman"/>
          <w:color w:val="333333"/>
          <w:sz w:val="24"/>
          <w:szCs w:val="24"/>
        </w:rPr>
        <w:br/>
        <w:t>Thực hiện đóng bảo hiểm y tế theo quy định của pháp luật về bảo hiểm y tế cho người có công với cách mạng, thân nhân và người phục vụ người có công với cách mạng theo quy định của Pháp lệnh Ưu đãi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6. Điều dưỡng phục hồi sức khỏe</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Điều dưỡng phục hồi sức khỏe tại nhà: Mức chi bằng 0,9 lần mức chuẩn/01 người/01 lần và được chi trả trực tiếp cho đối tượng được hưởng.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Điều dưỡng phục hồi sức khỏe tập trung: Mức chi bằng 1,8 lần mức chuẩn/01 người/01 lần. Nội dung chi bao gồm: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Tiền ăn trong thời gian điều dưỡng;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Thuốc thiết yếu;</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c) Quà tặng cho đối tượng;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d)  Các khoản chi khác phục vụ trực tiếp cho đối tượng trong thời gian điều dưỡng (mức chi tối đa 15% mức chi điều dưỡng phục hồi sức khỏe tập trung), gồm: khăn mặt, xà phòng, bàn chải, thuốc đánh răng, tham quan, chụp ảnh, tư vấn sức khỏe, phục hồi chức năng, sách báo, hoạt động văn hóa, văn nghệ, thể thao và các khoản chi khác phục vụ đối tượng điều dưỡng.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7. Hỗ trợ phương tiện trợ giúp, dụng cụ chỉnh hình, phương tiện, thiết bị phục hồi chức năng cần thiết</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Mức hỗ trợ mua phương tiện trợ giúp, dụng cụ chỉnh hình, phương tiện, thiết bị phục hồi chức năng cần thiết quy định tại Phụ lục V ban hành kèm theo Nghị định này.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Hỗ trợ tiền đi lại và tiền ăn cho đối tượng khi đi làm phương tiện trợ giúp, dụng cụ chỉnh hình (mỗi niên hạn 01 lần) hoặc đi điều trị phục hồi chức năng theo chỉ định của bệnh viện cấp tỉnh trở lên. Mức hỗ trợ 5.000 đồng/01 km/01 người tính theo khoảng cách từ nơi cư trú đến cơ sở y tế gần nhất đủ điều kiện về chuyên môn kỹ thuật cung cấp dụng cụ chỉnh hình, nhưng tối đa là 1.400.000 đồng/người/01 niên hạn.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8. Hỗ trợ ưu đãi giáo dục tại các cơ sở giáo dục thuộc hệ thống giáo dục quốc dân đến trình độ đại học</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Mức hưởng trợ cấp để theo học tại cơ sở giáo dục mầm non: 0,2 lần mức chuẩn/01 đối tượng/01 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Mức hưởng trợ cấp để theo học tại cơ sở giáo dục phổ thông, giáo dục thường xuyên, trường dự bị đại học, trường năng khiếu, trường lớp dành cho người khuyết tật: 0,4 lần mức chuẩn/01 đối tượng/01 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3. Mức hưởng trợ cấp để theo học tại cơ sở phổ thông dân tộc nội trú, giáo dục nghề nghiệp, giáo dục đại học: 0,4 lần mức chuẩn/01 đối tượng/01 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9. Hỗ trợ thăm viếng mộ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Hỗ trợ tiền đi lại và tiền ăn cho thân nhân liệt sĩ (tối đa 03 người) hoặc người thờ cúng liệt sĩ mỗi năm một lần khi đi thăm viếng một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Mức hỗ trợ tiền đi lại và tiền ăn tính theo khoảng cách từ nơi cư trú đến nơi có mộ liệt sĩ: 3.000 đồng/01 km/01 người.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10. Hỗ trợ di chuyển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Thân nhân liệt sĩ, người được thân nhân liệt sĩ ủy quyền, người thờ cúng liệt sĩ được hỗ trợ kinh phí một lần khi di chuyển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Mức hỗ trợ tiền cất bốc hài cốt liệt sĩ 4.000.000 đồng/01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Mức hỗ trợ tiền đi lại và tiền ăn (tối đa 03 người) tính theo khoảng cách từ nơi cư trú đến nơi có mộ liệt sĩ: 3.000 đồng/01 km/01 người.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lastRenderedPageBreak/>
        <w:t>2. Thân nhân liệt sĩ hoặc người thờ cúng liệt sĩ không có nguyện vọng an táng hài cốt liệt sĩ trong nghĩa trang liệt sĩ thì được hỗ trợ một lần kinh phí xây mộ liệt sĩ. Mức hỗ trợ 10 triệu đồng/01 mộ.</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11. Hỗ trợ công tác mộ liệt sĩ, công trình ghi công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Hỗ trợ xây mới vỏ mộ liệt sĩ bao gồm cả bia ghi tên liệt sĩ: tối đa 10 triệu đồng/01 mộ (không gắn với dự án xây dựng, nâng cấp nghĩa trang); hỗ trợ cải tạo, nâng cấp, sửa chữa mộ liệt sĩ bao gồm cả bia ghi tên liệt sĩ: tối đa bằng 70% mức xây mới.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Hỗ trợ cải tạo, nâng cấp, sửa chữa, bảo trì nghĩa trang liệt sĩ theo dự án hoặc báo cáo kinh tế kỹ thuật được cơ quan có thẩm quyền phê duyệt.</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3. Hỗ trợ cải tạo, nâng cấp, sửa chữa, bảo trì đài tưởng niệm liệt sĩ, đền thờ liệt sĩ, nhà bia ghi tên liệt sĩ: ngân sách trung ương hỗ trợ tối đa 15 tỷ đồng đối với công trình cấp tỉnh; 10 tỷ đồng đối với công trình cấp huyện; 02 tỷ đồng đối với công trình cấp xã, trong đó ngân sách trung ương hỗ trợ địa phương theo nguyên tắc:</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Không hỗ trợ từ ngân sách trung ương đối với các địa phương tự cân đối ngân sách;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Hỗ trợ tối đa 50% tổng giá trị công trình được cơ quan có thẩm quyền phê duyệt đối với các địa phương có tỷ lệ điều tiết về ngân sách trung ương;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c)  Hỗ trợ tối đa 70% tổng giá trị công trình được cơ quan có thẩm quyền phê duyệt đối với các địa phương chưa tự cân đối được ngân sách; riêng đối với các tỉnh miền núi, Tây Nguyên hỗ trợ tối đa 100% tổng giá trị công trình được cơ quan có thẩm quyền phê duyệt.</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12. Xác định danh tính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Lấy mẫu hài cốt liệt sĩ còn thiếu thông tin: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Khai quật, cất bốc, sửa lại vỏ mộ sau khi lấy mẫu hài cốt liệt sĩ, mức chi: 1.000.000 đồng/01 mộ;</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Thuê phông, bạt; mua dụng cụ lấy mẫu, găng tay, cồn, rượu, vật tư và các chi phí khác: thanh toán theo thực tế;</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c)  Lấy mẫu hài cốt liệt sĩ: mức chi 50.000 đồng/01 mẫu.</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Lấy mẫu sinh phẩm thân nhân liệt sĩ còn thiếu thông tin:</w:t>
      </w:r>
      <w:r w:rsidRPr="004B4DD1">
        <w:rPr>
          <w:rFonts w:eastAsia="Times New Roman" w:cs="Times New Roman"/>
          <w:color w:val="333333"/>
          <w:sz w:val="24"/>
          <w:szCs w:val="24"/>
        </w:rPr>
        <w:br/>
        <w:t>Cơ quan, đơn vị tổ chức đi lấy mẫu sinh phẩm thân nhân liệt sĩ: nội dung chi được thực hiện theo quy định tại điểm b khoản 1 Điều này; hỗ trợ người thuộc diện được lấy mẫu sinh phẩm: mức hỗ trợ 500.000 đồng/người.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3. Bảo quản mẫu hài cốt liệt sĩ, mẫu sinh phẩm thân nhân liệt sĩ còn thiếu thông tin ở dạng thô trong thời gian chờ giám định ADN tại các cơ sở giám định ADN: Mức chi 500 đồng/01 mẫu/01 ngày.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4. Giám định ADN hài cốt liệt sĩ còn thiếu thông tin, thân nhân liệt sĩ còn thiếu thông tin: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Phương thức: Đặt hàng;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Đơn giá đặt hàng: Giao Bộ trưởng Bộ Tài chính ban hành đơn giá tối đa dịch vụ giám định ADN hài cốt liệt sĩ và mẫu sinh phẩm thân nhân liệt sĩ. Căn cứ tình hình thực tế, Bộ trưởng Lao động - Thương binh và Xã hội quyết định giá thực hiện đặt hàng dịch vụ giám định ADN hài cốt liệt sĩ và mẫu sinh phẩm thân nhân liệt sĩ, đảm bảo không vượt quá giá tối đa do Bộ trưởng Bộ Tài chính quy định;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c)  Kế hoạch đặt hàng: Giao Bộ trưởng Bộ Lao động - Thương binh và Xã hội phê duyệt kế hoạch đặt hàng dịch vụ giám định ADN hài cốt liệt sĩ và mẫu sinh phẩm thân nhân liệt sĩ phù hợp với tình hình thực tế.</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5. Xác định hài cốt liệt sĩ còn thiếu thông tin bằng phương pháp thực chứng: Mức chi 3.000.000 đồng/một thông tin được xác minh chính xác về hài cốt liệt sĩ đối với các tổ chức, cá nhân cung cấp thông tin chính xác về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6. Hoàn thiện mộ liệt sĩ bao gồm cả bia ghi tên liệt sĩ trong nghĩa trang liệt sĩ sau khi kết thúc việc giám định ADN: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Khai quật, hoàn trả mẫu hài cốt liệt sĩ đã có kết quả giám định, sửa lại vỏ mộ: mức chi 1.000.000 đồng/01 mộ;</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lastRenderedPageBreak/>
        <w:t>b)  Thuê phông, bạt và các chi phí khác: thanh toán theo thực tế.</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7. Vận chuyển mẫu hài cốt liệt sĩ còn thiếu thông tin và mẫu thân nhân liệt sĩ còn thiếu thông tin thanh toán theo thực tế.</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8. Tổ chức lễ công bố kết quả danh tính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Tổ chức lễ công bố kết quả danh tính hài cốt liệt sĩ: Nội dung và mức chi theo quy định hiện hành về tổ chức hội nghị;</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Hỗ trợ thân nhân liệt sĩ hoặc người trong gia đình liệt sĩ đi nhận kết quả giám định ADN: Mức hỗ trợ tiền ăn, nghỉ, đi lại thực hiện theo chế độ công tác phí hiện hành (hỗ trợ tối đa 02 người). Trường hợp thân nhân liệt sĩ đi nhận từ 02 kết quả giám định ADN trở lên tại cùng một nơi tổ chức lễ công bố thì mức hỗ trợ được tính như đi nhận 01 kết quả giám định ADN.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9. Cơ sở dữ liệu về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Xây dựng, mua sắm, nâng cấp, tích hợp, vận hành hệ thống cơ sở dữ liệu về liệt sĩ, mộ liệt sĩ, nghĩa trang liệt sĩ, thân nhân liệt sĩ, ADN liệt sĩ, ADN thân nhân liệt sĩ đồng bộ trên phạm vi toàn quốc: thực hiện theo dự án do Bộ trưởng Bộ Lao động - Thương binh và Xã hội phê duyệt;</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Điều tra, thu thập, cập nhật thông tin, tư liệu, duy trì và tạo lập cơ sở dữ liệu, phát triển hệ thống cung cấp thông tin về liệt sĩ, thân nhân liệt sĩ, ADN liệt sĩ, ADN thân nhân liệt sĩ, mộ liệt sĩ và nghĩa trang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10. Các nhiệm vụ khác phục vụ công tác xác định danh tính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Mua sắm trang thiết bị, vật tư, phương tiện chuyên dùng đảm bảo công tác xác định danh tính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Sửa chữa, duy tu, bảo dưỡng trang thiết bị, phương tiện phục vụ công tác xác định danh tính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c)  Đào tạo, bồi dưỡng nâng cao trình độ chuyên môn nghiệp vụ cho đội ngũ làm công tác xác định danh tính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d)  Chi hợp tác với các tổ chức, cá nhân trong và ngoài nước trong việc hỗ trợ kỹ thuật, kinh nghiệm và nguồn lực để xác định danh tính hài cốt liệt sĩ;</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đ) Các nhiệm vụ khác thanh toán thực tế theo quy định hiện hành.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13. Các chế độ ưu đãi khác</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Trợ cấp mai táng: mức chi theo quy định của pháp luật bảo hiểm xã hội về trợ cấp mai táng.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Trợ cấp thờ cúng liệt sĩ: 1.400.000 đồng/01 liệt sĩ/01 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3. Chi tiền ăn thêm ngày lễ, tết đối với thương binh, bệnh binh, người hưởng chính sách như thương binh, thương binh loại B có tỷ lệ tổn thương cơ thể từ 81% trở lên: Mức chi 200.000 đồng/01 người/01 ngày; số ngày được chi ăn thêm là ngày nghỉ lễ, tết theo quy định của Bộ luật Lao động, ngày 27 tháng 7 và ngày 22 tháng 12 hằng 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4. Người có công với cách mạng đang được nuôi dưỡng tại các cơ sở nuôi dưỡng của ngành Lao động - Thương binh và Xã hội được hỗ trợ thuốc, điều trị và bồi dưỡng phục hồi sức khỏe cho đối tượng: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Hỗ trợ chăm sóc y tế, phục hồi sức khỏe tại cơ sở nuôi dưỡng, mức tối đa 8.500.000 đồng/01 người/01 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Hỗ trợ điều trị tại cơ sở y tế để thanh toán chi phí điều trị, thuốc, hóa chất, vật tư y tế, dịch vụ kỹ thuật và các chi phí khác liên quan không thuộc phạm vi thanh toán của quỹ bảo hiểm y tế thì được thanh toán theo hóa đơn, chứng từ thực tế.</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5. Hỗ trợ phục vụ công tác nuôi dưỡng người có công tại các cơ sở nuôi dưỡng để đảm bảo các khoản chi phí về điện, nước sinh hoạt hoặc mua xăng dầu chạy máy phát điện, lọc nước, vệ sinh môi trường, sửa chữa điện, nước, thuê mướn nhân công, dịch vụ, vật tư văn phòng, thông tin liên lạc và các khoản chi khác. Mức hỗ trợ phục vụ công tác nuôi dưỡng tối đa 8.000.000 đồng/01 đối tượng/năm.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lastRenderedPageBreak/>
        <w:t>6. Hỗ trợ phục vụ công tác điều dưỡng, đón tiếp người có công tại các cơ sở điều dưỡng, đón tiếp để đảm bảo các khoản chi phí như quy định tại khoản 5 Điều này được thanh toán theo số lượng đối tượng được điều dưỡng, đón tiếp thực tế. Mức hỗ trợ tối đa 500.000 đồng/01 người/01 lượt điều dưỡng, đón tiếp. Trường hợp các địa phương chưa có cơ sở điều dưỡng thì cơ quan Lao động - Thương binh và Xã hội được phép sử dụng kinh phí này để thuê các cơ sở lưu trú đủ tiêu chuẩn (theo tiêu chuẩn của khách sạn từ 3 sao trở lên) thực hiện điều dưỡng tập trung.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7. Người có công đang nuôi dưỡng tại cơ sở về thăm gia đình mà tự túc phương tiện đi lại thì được hỗ trợ theo mức quy định tại Điều 9 Nghị định này theo khoảng cách từ cơ sở nuôi dưỡng đến gia đình người có công; hỗ trợ tối đa 01 lần/01 năm.</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8. Người làm việc tại cơ sở nuôi dưỡng đi phục vụ người có công điều trị tại các cơ sở khám, chữa bệnh, giám định thương tật và về thăm gia đình được thanh toán chế độ công tác phí theo quy định hiện hành.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9. Hỗ trợ đón tiếp thân nhân của người có công với cách mạng đến thăm người có công với cách mạng đang nuôi dưỡng tại cơ sở nuôi dưỡng (Hỗ trợ tối đa: 03 người/01 đối tượng/01 lần, 02 lần/01 năm, 03 ngày/01 lần): Thực hiện theo mức chi tiếp khách trong nước hiện hành và đảm bảo hóa đơn, chứng từ chi tiêu hợp pháp.</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10. Hỗ trợ cơ sở vật chất phục vụ nuôi dưỡng, điều dưỡng, đón tiếp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Hỗ trợ cải tạo, nâng cấp, sửa chữa, bảo trì cơ sở vật chất theo dự án hoặc báo cáo kinh tế kỹ thuật được cơ quan có thẩm quyền phê duyệt. Đối với các cơ sở nuôi dưỡng, điều dưỡng do địa phương quản lý, hỗ trợ tối đa 70% tổng giá trị công trình được cơ quan có thẩm quyền phê duyệt và không vượt quá 15 tỷ đồng/công trình;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Hỗ trợ mua sắm trang thiết bị, phương tiện, công cụ, dụng cụ tối đa 15 triệu đồng/01 đối tượng/năm và không quá 1,5 tỷ đồng/năm đối với cơ sở nuôi dưỡng; tối đa 25 triệu đồng/giường điều dưỡng/năm và không quá 2,5 tỷ đồng đối với cơ sở điều dưỡng, đón tiếp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11. Chế độ tặng quà đối với các cơ sở nuôi dưỡng người có công, người có công và gia đình người có công: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Quà tặng của Lãnh đạo Đảng, Nhà nước, Quốc hội, Chủ tịch Ủy ban Trung ương Mặt trận Tổ quốc Việt Nam:</w:t>
      </w:r>
      <w:r w:rsidRPr="004B4DD1">
        <w:rPr>
          <w:rFonts w:eastAsia="Times New Roman" w:cs="Times New Roman"/>
          <w:color w:val="333333"/>
          <w:sz w:val="24"/>
          <w:szCs w:val="24"/>
        </w:rPr>
        <w:br/>
        <w:t>Mức quà tặng đối với tập thể: Tiền mặt là 5.000.000 đồng/tập thể; hiện vật trị giá 500.000 đồng/tập thể.</w:t>
      </w:r>
      <w:r w:rsidRPr="004B4DD1">
        <w:rPr>
          <w:rFonts w:eastAsia="Times New Roman" w:cs="Times New Roman"/>
          <w:color w:val="333333"/>
          <w:sz w:val="24"/>
          <w:szCs w:val="24"/>
        </w:rPr>
        <w:br/>
        <w:t>Mức quà tặng đối với gia đình, cá nhân: Tiền mặt là 500.000 đồng/gia đình hoặc cá nhân; hiện vật trị giá 150.000 đồng/gia đình hoặc cá nhân.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Quà tặng của Lãnh đạo Bộ, cơ quan trung ương:</w:t>
      </w:r>
      <w:r w:rsidRPr="004B4DD1">
        <w:rPr>
          <w:rFonts w:eastAsia="Times New Roman" w:cs="Times New Roman"/>
          <w:color w:val="333333"/>
          <w:sz w:val="24"/>
          <w:szCs w:val="24"/>
        </w:rPr>
        <w:br/>
        <w:t>Mức quà tặng đối với tập thể: Tiền mặt là 3.000.000 đồng/tập thể; hiện vật trị giá 500.000 đồng/tập thể.</w:t>
      </w:r>
      <w:r w:rsidRPr="004B4DD1">
        <w:rPr>
          <w:rFonts w:eastAsia="Times New Roman" w:cs="Times New Roman"/>
          <w:color w:val="333333"/>
          <w:sz w:val="24"/>
          <w:szCs w:val="24"/>
        </w:rPr>
        <w:br/>
        <w:t>Mức quà tặng đối với gia đình, cá nhân: Tiền mặt là 500.000 đồng/gia đình hoặc cá nhân; hiện vật trị giá 150.000 đồng/gia đình hoặc cá nhân.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12. Đón tiếp đoàn đại biểu người có công với cách mạng và thân nhân người có công với cách mạng do Ủy ban nhân dân tỉnh, thành phố trực thuộc trung ương hoặc Sở Lao động - Thương binh và Xã hội tổ chức đến thăm cơ quan trung ương: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a)  Tổ chức đón tiếp: Mức chi 150.000 đồng/người (kể cả cán bộ đi phục vụ đoàn và cán bộ đón tiếp) để đảm bảo các nội dung chụp ảnh lưu niệm, nước uống, trái cây, hoa tươi và các chi phí khác;</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b) Quà tặng đối với người có công với cách mạng và thân nhân: Mức chi 500.000 đồng/người;</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c)  Trường hợp mời cơm thân mật đoàn đại biểu người có công: thực hiện theo quy định về chi tiếp khách trong nước hiện hành.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lastRenderedPageBreak/>
        <w:t>Chương IV</w:t>
      </w:r>
      <w:r w:rsidRPr="004B4DD1">
        <w:rPr>
          <w:rFonts w:eastAsia="Times New Roman" w:cs="Times New Roman"/>
          <w:b/>
          <w:bCs/>
          <w:color w:val="333333"/>
          <w:sz w:val="24"/>
          <w:szCs w:val="24"/>
        </w:rPr>
        <w:br/>
        <w:t>TỔ CHỨC THỰC HIỆN VÀ ĐIỀU KHOẢN THI HÀNH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14. Tổ chức thực hiện</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Bộ Lao động - Thương binh và Xã hội chủ trì, phối hợp với Bộ Thông tin và Truyền thông và các bộ, cơ quan liên quan tổ chức tuyên truyền về công tác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Bộ Lao động - Thương binh và Xã hội chủ trì, phối hợp với Bộ Tài chính hướng dẫn việc tổ chức thực hiện chi trả trợ cấp, phụ cấp và các chế độ ưu đãi người có công với cách mạng đảm bảo đúng đối tượng, đầy đủ, kịp thời và phù hợp với quy định hiện hành.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3. Bộ Lao động - Thương binh và Xã hội ủy quyền cho Sở Lao động - Thương binh và Xã hội thực hiện nhiệm vụ chi của ngân sách trung ương tại địa phương.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4. Bố trí kinh phí chi quản lý bằng 1,7% tổng kinh phí từ nguồn ngân sách trung ương thực hiện Pháp lệnh Ưu đãi người có công với cách mạng trong dự toán ngân sách hằng năm (trừ kinh phí hỗ trợ các cơ sở nuôi dưỡng, điều dưỡng người có công và chi công tác mộ liệt sĩ, nghĩa trang liệt sĩ) của Bộ Lao động - Thương binh và Xã hội để tổ chức thực hiện Pháp lệnh, tăng cường kiểm tra, kiểm soát, đảm bảo quản lý chặt chẽ, minh bạch ngân sách nhà nước thực hiện chính sách ưu đãi người có công với cách mạng.</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15. Hiệu lực thi hành</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1. Nghị định này có hiệu lực từ ngày 15 tháng 9 năm 2021.</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2. Chế độ quy định tại Điều 4, 5 và 12 Nghị định này được thực hiện kể từ ngày 01 tháng 7 năm 2021.</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3. Chế độ quy định tại Điều 6, 7, 8, 9, 10, 11 và 13 Nghị định này được thực hiện kể từ ngày 01 tháng 01 năm 2022.</w:t>
      </w:r>
      <w:r w:rsidRPr="004B4DD1">
        <w:rPr>
          <w:rFonts w:eastAsia="Times New Roman" w:cs="Times New Roman"/>
          <w:color w:val="333333"/>
          <w:sz w:val="24"/>
          <w:szCs w:val="24"/>
        </w:rPr>
        <w:br/>
        <w:t>Các chế độ tương ứng quy định tại khoản này đang thực hiện theo Nghị định số 58/2019/NĐ-CP ngày 01 tháng 7 năm 2019 của Chính phủ quy định mức trợ cấp, phụ cấp ưu đãi người có công với cách mạng, Nghị định số 31/2013/NĐ-CP ngày 09 tháng 4 năm 2013 của Chính phủ quy định chi tiết, hướng dẫn thi hành một số điều của Pháp lệnh Ưu đãi người có công với cách mạng và các văn bản khác tiếp tục được thực hiện cho đến ngày 31 tháng 12 năm 2021.</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4. Nghị định số 58/2019/NĐ-CP ngày 01 tháng 7 năm 2019 của Chính phủ quy định mức trợ cấp, phụ cấp ưu đãi người có công với cách mạng hết hiệu lực thi hành kể từ ngày Nghị định này có hiệu lực thi hành, trừ các chế độ quy định tại khoản 3 Điều này.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color w:val="333333"/>
          <w:sz w:val="24"/>
          <w:szCs w:val="24"/>
        </w:rPr>
        <w:t>5. Người bị thương thuộc một trong các trường hợp quy định tại Điều 23 Pháp lệnh số 02/2020/UBTVQH14 ngày 09 tháng 12 năm 2020 của Ủy ban Thường vụ Quốc hội khóa XIV về Ưu đãi người có công với cách mạng mà có tỷ lệ tổn thương cơ thể từ 5% - 20% thì được hưởng trợ cấp ưu đãi một lần theo quy định tại Phụ lục VI ban hành kèm theo Nghị định này.</w:t>
      </w:r>
    </w:p>
    <w:p w:rsidR="00EE7F07" w:rsidRPr="004B4DD1" w:rsidRDefault="00EE7F07" w:rsidP="00EE7F07">
      <w:pPr>
        <w:spacing w:after="0" w:line="240" w:lineRule="auto"/>
        <w:rPr>
          <w:rFonts w:eastAsia="Times New Roman" w:cs="Times New Roman"/>
          <w:color w:val="333333"/>
          <w:sz w:val="24"/>
          <w:szCs w:val="24"/>
        </w:rPr>
      </w:pPr>
      <w:r w:rsidRPr="004B4DD1">
        <w:rPr>
          <w:rFonts w:eastAsia="Times New Roman" w:cs="Times New Roman"/>
          <w:b/>
          <w:bCs/>
          <w:color w:val="333333"/>
          <w:sz w:val="24"/>
          <w:szCs w:val="24"/>
        </w:rPr>
        <w:t>Điều 16. Trách nhiệm thi hành Bộ trưởng Bộ Lao động - Thương binh và Xã hội, các Bộ trưởng, Thủ trưởng cơ quan ngang bộ, Thủ trưởng cơ quan thuộc Chính phủ, Chủ tịch Ủy ban nhân dân các tỉnh, thành phố trực thuộc trung ương chịu trách nhiệm thi hành Nghị định này.</w:t>
      </w:r>
    </w:p>
    <w:tbl>
      <w:tblPr>
        <w:tblW w:w="5000" w:type="pct"/>
        <w:tblCellMar>
          <w:left w:w="0" w:type="dxa"/>
          <w:right w:w="0" w:type="dxa"/>
        </w:tblCellMar>
        <w:tblLook w:val="04A0" w:firstRow="1" w:lastRow="0" w:firstColumn="1" w:lastColumn="0" w:noHBand="0" w:noVBand="1"/>
      </w:tblPr>
      <w:tblGrid>
        <w:gridCol w:w="5497"/>
        <w:gridCol w:w="3530"/>
      </w:tblGrid>
      <w:tr w:rsidR="00EE7F07" w:rsidRPr="004B4DD1" w:rsidTr="00EE7F07">
        <w:trPr>
          <w:trHeight w:val="915"/>
        </w:trPr>
        <w:tc>
          <w:tcPr>
            <w:tcW w:w="5490" w:type="dxa"/>
            <w:shd w:val="clear" w:color="auto" w:fill="FFFFFF"/>
            <w:tcMar>
              <w:top w:w="0" w:type="dxa"/>
              <w:left w:w="108" w:type="dxa"/>
              <w:bottom w:w="0" w:type="dxa"/>
              <w:right w:w="108" w:type="dxa"/>
            </w:tcMa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b/>
                <w:bCs/>
                <w:i/>
                <w:iCs/>
                <w:color w:val="222222"/>
                <w:sz w:val="24"/>
                <w:szCs w:val="24"/>
              </w:rPr>
              <w:t>Nơi nhận:</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Ban Bí thư Trung ương Đảng;</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Thủ tướng, các Phó Thủ tướng Chính phủ;</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Các bộ, cơ quan ngang bộ, cơ quan thuộc Chính phủ;</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HĐND, UBND các tỉnh, thành phố trực thuộc trung ương;</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Văn phòng Trung ương và các Ban của Đảng;</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Văn phòng Tổng Bí thư;</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Văn phòng Chủ tịch nước;</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Hội đồng Dân tộc và các Ủy ban của Quốc hội;</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Văn phòng Quốc hội;</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lastRenderedPageBreak/>
              <w:t>- Tòa án nhân dân tối cao;</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Viện kiểm sát nhân dân tối cao;</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Kiểm toán nhà nước;</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Ủy ban Giám sát tài chính Quốc gia;</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Ngân hàng Chính sách xã hội;</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Ngân hàng Phát triển Việt Nam;</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Ủy ban trung ương Mặt trận Tổ quốc Việt Nam;</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Cơ quan trung ương của các đoàn thể;</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VPCP: BTCN, các PCN, Trợ lý TTg, TGĐ Cổng TTĐT, các Vụ, Cục, đơn vị trực thuộc, Công báo;</w:t>
            </w:r>
          </w:p>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Lưu: VT, KGVX (2b).</w:t>
            </w:r>
          </w:p>
        </w:tc>
        <w:tc>
          <w:tcPr>
            <w:tcW w:w="3525" w:type="dxa"/>
            <w:shd w:val="clear" w:color="auto" w:fill="FFFFFF"/>
            <w:tcMar>
              <w:top w:w="0" w:type="dxa"/>
              <w:left w:w="108" w:type="dxa"/>
              <w:bottom w:w="0" w:type="dxa"/>
              <w:right w:w="108" w:type="dxa"/>
            </w:tcMa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222222"/>
                <w:sz w:val="24"/>
                <w:szCs w:val="24"/>
              </w:rPr>
              <w:lastRenderedPageBreak/>
              <w:t>TM. CHÍNH PHỦ</w:t>
            </w:r>
          </w:p>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222222"/>
                <w:sz w:val="24"/>
                <w:szCs w:val="24"/>
              </w:rPr>
              <w:t>THỦ TƯỚNG</w:t>
            </w:r>
          </w:p>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222222"/>
                <w:sz w:val="24"/>
                <w:szCs w:val="24"/>
              </w:rPr>
              <w:t>Phạm Minh Chính</w:t>
            </w:r>
          </w:p>
        </w:tc>
      </w:tr>
    </w:tbl>
    <w:p w:rsidR="00EE7F07" w:rsidRPr="004B4DD1" w:rsidRDefault="00EE7F07" w:rsidP="00EE7F07">
      <w:pPr>
        <w:spacing w:after="0" w:line="240" w:lineRule="auto"/>
        <w:jc w:val="center"/>
        <w:rPr>
          <w:rFonts w:eastAsia="Times New Roman" w:cs="Times New Roman"/>
          <w:color w:val="333333"/>
          <w:sz w:val="24"/>
          <w:szCs w:val="24"/>
        </w:rPr>
      </w:pPr>
      <w:r w:rsidRPr="004B4DD1">
        <w:rPr>
          <w:rFonts w:eastAsia="Times New Roman" w:cs="Times New Roman"/>
          <w:b/>
          <w:bCs/>
          <w:color w:val="333333"/>
          <w:sz w:val="24"/>
          <w:szCs w:val="24"/>
        </w:rPr>
        <w:lastRenderedPageBreak/>
        <w:t>Phụ lục I</w:t>
      </w:r>
      <w:r w:rsidRPr="004B4DD1">
        <w:rPr>
          <w:rFonts w:eastAsia="Times New Roman" w:cs="Times New Roman"/>
          <w:b/>
          <w:bCs/>
          <w:color w:val="333333"/>
          <w:sz w:val="24"/>
          <w:szCs w:val="24"/>
        </w:rPr>
        <w:br/>
        <w:t>MỨC HƯỞNG TRỢ CẤP, ƯU ĐÃI HẰNG THÁNG ĐỐI VỚI NGƯỜI CÓ CÔNG VỚI CÁCH MẠNG VÀ THÂN NHÂN CỦA NGƯỜI CÓ CÔNG VỚI CÁCH MẠNG</w:t>
      </w:r>
      <w:r w:rsidRPr="004B4DD1">
        <w:rPr>
          <w:rFonts w:eastAsia="Times New Roman" w:cs="Times New Roman"/>
          <w:b/>
          <w:bCs/>
          <w:color w:val="333333"/>
          <w:sz w:val="24"/>
          <w:szCs w:val="24"/>
        </w:rPr>
        <w:br/>
        <w:t>(Kèm theo Nghị định số 75/2021/NĐ-CP ngày 24 tháng 7 năm 2021 của Chính phủ)</w:t>
      </w:r>
    </w:p>
    <w:p w:rsidR="00EE7F07" w:rsidRPr="004B4DD1" w:rsidRDefault="00EE7F07" w:rsidP="00EE7F07">
      <w:pPr>
        <w:spacing w:after="0" w:line="240" w:lineRule="auto"/>
        <w:jc w:val="center"/>
        <w:rPr>
          <w:rFonts w:eastAsia="Times New Roman" w:cs="Times New Roman"/>
          <w:color w:val="333333"/>
          <w:sz w:val="24"/>
          <w:szCs w:val="24"/>
        </w:rPr>
      </w:pPr>
      <w:r w:rsidRPr="004B4DD1">
        <w:rPr>
          <w:rFonts w:eastAsia="Times New Roman" w:cs="Times New Roman"/>
          <w:color w:val="333333"/>
          <w:sz w:val="24"/>
          <w:szCs w:val="24"/>
        </w:rPr>
        <w:t>_______________________</w:t>
      </w:r>
    </w:p>
    <w:p w:rsidR="00EE7F07" w:rsidRPr="004B4DD1" w:rsidRDefault="00EE7F07" w:rsidP="00EE7F07">
      <w:pPr>
        <w:spacing w:after="0" w:line="240" w:lineRule="auto"/>
        <w:jc w:val="right"/>
        <w:rPr>
          <w:rFonts w:eastAsia="Times New Roman" w:cs="Times New Roman"/>
          <w:color w:val="333333"/>
          <w:sz w:val="24"/>
          <w:szCs w:val="24"/>
        </w:rPr>
      </w:pPr>
      <w:r w:rsidRPr="004B4DD1">
        <w:rPr>
          <w:rFonts w:eastAsia="Times New Roman" w:cs="Times New Roman"/>
          <w:color w:val="333333"/>
          <w:sz w:val="24"/>
          <w:szCs w:val="24"/>
        </w:rPr>
        <w:t>Đơn vị: đồng</w:t>
      </w:r>
    </w:p>
    <w:tbl>
      <w:tblPr>
        <w:tblW w:w="5000" w:type="pct"/>
        <w:jc w:val="center"/>
        <w:tblCellMar>
          <w:left w:w="0" w:type="dxa"/>
          <w:right w:w="0" w:type="dxa"/>
        </w:tblCellMar>
        <w:tblLook w:val="04A0" w:firstRow="1" w:lastRow="0" w:firstColumn="1" w:lastColumn="0" w:noHBand="0" w:noVBand="1"/>
      </w:tblPr>
      <w:tblGrid>
        <w:gridCol w:w="721"/>
        <w:gridCol w:w="5674"/>
        <w:gridCol w:w="991"/>
        <w:gridCol w:w="1621"/>
      </w:tblGrid>
      <w:tr w:rsidR="00EE7F07" w:rsidRPr="004B4DD1" w:rsidTr="00EE7F07">
        <w:trPr>
          <w:trHeight w:val="576"/>
          <w:jc w:val="center"/>
        </w:trPr>
        <w:tc>
          <w:tcPr>
            <w:tcW w:w="5000" w:type="pct"/>
            <w:gridSpan w:val="4"/>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TRỢ CẤP, PHỤ CẤP ƯU ĐÃI HẰNG THÁNG</w:t>
            </w:r>
          </w:p>
        </w:tc>
      </w:tr>
      <w:tr w:rsidR="00EE7F07" w:rsidRPr="004B4DD1" w:rsidTr="00EE7F07">
        <w:trPr>
          <w:trHeight w:val="576"/>
          <w:jc w:val="center"/>
        </w:trPr>
        <w:tc>
          <w:tcPr>
            <w:tcW w:w="400" w:type="pct"/>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STT</w:t>
            </w:r>
          </w:p>
        </w:tc>
        <w:tc>
          <w:tcPr>
            <w:tcW w:w="3150" w:type="pct"/>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Đối tượng</w:t>
            </w:r>
          </w:p>
        </w:tc>
        <w:tc>
          <w:tcPr>
            <w:tcW w:w="1400" w:type="pct"/>
            <w:gridSpan w:val="2"/>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trợ cấp, phụ cấp</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Trợ cấp</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Phụ cấp</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trước ngày 01 tháng 01 năm 1945 và thân nhân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trước ngày 01 tháng 01 năm 1945:</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Diện thoát ly</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1.815.000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308.000/01 thâm niên</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Diện không thoát ly</w:t>
            </w:r>
          </w:p>
        </w:tc>
        <w:tc>
          <w:tcPr>
            <w:tcW w:w="1400" w:type="pct"/>
            <w:gridSpan w:val="2"/>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3.081.000</w:t>
            </w:r>
          </w:p>
        </w:tc>
      </w:tr>
      <w:tr w:rsidR="00EE7F07" w:rsidRPr="004B4DD1" w:rsidTr="00EE7F07">
        <w:trPr>
          <w:trHeight w:val="864"/>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người hoạt động cách mạng trước ngày 01 tháng 01 năm 1945 từ trần: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864"/>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Vợ hoặc chồng, con chưa đủ 18 tuổi hoặc từ đủ 18 tuổi trở lên nếu còn tiếp tục đi học hoặc bị khuyết tật nặng, khuyết tật đặc biệt nặng được hưởng trợ cấp tuất hằng tháng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29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1.299.000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từ ngày 01 tháng 01 năm 1945 đến ngày khởi nghĩa tháng Tám năm 1945 và thân nhân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từ ngày 01 tháng 01 năm 1945 đến ngày khởi nghĩa tháng Tám năm 1945</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1.679.000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lastRenderedPageBreak/>
              <w:t>2.2</w:t>
            </w:r>
          </w:p>
        </w:tc>
        <w:tc>
          <w:tcPr>
            <w:tcW w:w="31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người hoạt động cách mạng từ ngày 01 tháng 01 năm 1945 đến ngày khởi nghĩa tháng Tám năm 1945 từ trần:</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008"/>
          <w:jc w:val="center"/>
        </w:trPr>
        <w:tc>
          <w:tcPr>
            <w:tcW w:w="400" w:type="pct"/>
            <w:tcBorders>
              <w:top w:val="nil"/>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Vợ hoặc chồng, con chưa đủ 18 tuổi hoặc từ đủ 18 tuổi trở lên nếu còn tiếp tục đi học hoặc bị khuyết tật nặng, khuyết tật đặc biệt nặng được hưởng trợ cấp tuất hằng tháng</w:t>
            </w:r>
          </w:p>
        </w:tc>
        <w:tc>
          <w:tcPr>
            <w:tcW w:w="55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911.000</w:t>
            </w:r>
          </w:p>
        </w:tc>
        <w:tc>
          <w:tcPr>
            <w:tcW w:w="800" w:type="pct"/>
            <w:tcBorders>
              <w:top w:val="nil"/>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29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Vợ hoặc chồng sống cô đon,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1.299.000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liệt sĩ:</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01 liệt sĩ</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02 liệt sĩ</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3.248.000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03 liệt sĩ trở lên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4.872.000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440"/>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Cha đẻ, mẹ đẻ, người có công nuôi liệt sĩ, vợ hoặc chồng liệt sĩ sống cô đơn; con liệt sĩ chưa đủ 18 tuổi hoặc từ đủ 18 tuổi trở lên nếu còn tiếp tục đi học hoặc bị khuyết tật nặng, khuyết tật đặc biệt nặng mồ côi cả cha mẹ thì được hưởng thêm trợ cấp tuất nuôi dưỡng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1.299.000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152"/>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Vợ hoặc chồng liệt sĩ lấy chồng hoặc vợ khác mà nuôi con liệt sĩ đến tuổi trưởng thành hoặc chăm sóc cha đẻ, mẹ đẻ liệt sĩ khi còn sống hoặc vì hoạt động cách mạng mà không có điều kiện chăm sóc cha đẻ, mẹ đẻ khi còn sống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Bà mẹ Việt Nam anh hùng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4.872.000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1.361.000</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phục vụ Bà mẹ Việt Nam anh hùng sống ở gia đình</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Anh hùng Lực lượng vũ trang nhân dân, Anh hùng Lao động trong thời kỳ kháng chiến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1.361.000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Thương binh, người hưởng chính sách như thương binh, thương binh loại B và thân nhân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6.1</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Thương binh, người hưởng chính sách như thương binh, thương binh loại B</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Thương binh, người hưởng chính sách như thương binh</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Phụ lục II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Thương binh loại B</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Phụ lục III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Thương binh, người hưởng chính sách như thương binh, thương binh loại B có tỷ lệ tổn thương cơ thể từ 81 % trở lên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815.000</w:t>
            </w:r>
          </w:p>
        </w:tc>
      </w:tr>
      <w:tr w:rsidR="00EE7F07" w:rsidRPr="004B4DD1" w:rsidTr="00EE7F07">
        <w:trPr>
          <w:trHeight w:val="1008"/>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Thương binh, người hưởng chính sách như thương binh, thương binh loại B có tỷ lệ tổn thương cơ thể từ 81 % trở lên có vết thương đặc biệt nặng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1.670.000</w:t>
            </w:r>
          </w:p>
        </w:tc>
      </w:tr>
      <w:tr w:rsidR="00EE7F07" w:rsidRPr="004B4DD1" w:rsidTr="00EE7F07">
        <w:trPr>
          <w:trHeight w:val="1008"/>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phục vụ thương binh, người hưởng chính sách như thương binh, thương binh loại B có tỷ lệ tổn thương cơ thể từ 81 % trở lên ở gia đình</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008"/>
          <w:jc w:val="center"/>
        </w:trPr>
        <w:tc>
          <w:tcPr>
            <w:tcW w:w="400" w:type="pct"/>
            <w:tcBorders>
              <w:top w:val="nil"/>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phục vụ thương binh, người hưởng chính sách như thương binh, thương binh loại B có tỷ lệ tổn thương cơ thể từ 81% trở lên có vết thương đặc biệt nặng ở gia đình</w:t>
            </w:r>
          </w:p>
        </w:tc>
        <w:tc>
          <w:tcPr>
            <w:tcW w:w="55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2.086.000</w:t>
            </w:r>
          </w:p>
        </w:tc>
        <w:tc>
          <w:tcPr>
            <w:tcW w:w="800" w:type="pct"/>
            <w:tcBorders>
              <w:top w:val="nil"/>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008"/>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6.2</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thương binh, người hưởng chính sách như thương binh, thương binh loại B có tỷ lệ tổn thương cơ thể từ 61% trở lên: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2016"/>
          <w:jc w:val="center"/>
        </w:trPr>
        <w:tc>
          <w:tcPr>
            <w:tcW w:w="400" w:type="pct"/>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trở lên từ trần được hưởng trợ cấp tuất hằng tháng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911.000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201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trở lên từ trần được hưởng thêm trợ cấp tuất nuôi dưỡng hằng tháng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1.299.000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Bệnh binh và thân nhân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7.1</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Bệnh binh:</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41% - 50%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1.695.000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51% - 60%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2.112.000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61% - 70%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2.692.000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71% - 80%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3.103.000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81% - 90%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3.714.000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91% - 100%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4.137.000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Bệnh binh có tỷ lệ tổn thương cơ thể từ 81% trở lên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815.000</w:t>
            </w:r>
          </w:p>
        </w:tc>
      </w:tr>
      <w:tr w:rsidR="00EE7F07" w:rsidRPr="004B4DD1" w:rsidTr="00EE7F07">
        <w:trPr>
          <w:trHeight w:val="72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Bệnh binh có tỷ lệ tổn thương cơ thể từ 81% trở lên có bệnh tật đặc biệt nặng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r>
      <w:tr w:rsidR="00EE7F07" w:rsidRPr="004B4DD1" w:rsidTr="00EE7F07">
        <w:trPr>
          <w:trHeight w:val="72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phục vụ bệnh binh ở gia đình có tỷ lệ tổn thương cơ thể từ 81 % trở lên</w:t>
            </w:r>
          </w:p>
        </w:tc>
        <w:tc>
          <w:tcPr>
            <w:tcW w:w="55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nil"/>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phục vụ bệnh binh ở gia đình có tỷ lệ tổn thương cơ thể từ 81% trở lên có bệnh tật đặc biệt nặng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2.086.000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7.2</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bệnh binh:</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440"/>
          <w:jc w:val="center"/>
        </w:trPr>
        <w:tc>
          <w:tcPr>
            <w:tcW w:w="400" w:type="pct"/>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bệnh binh có tỷ lệ tổn thương cơ thể từ 61 % trở lên từ trần được hưởng trợ cấp tuất hằng tháng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911.000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584"/>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bệnh binh có tỷ lệ tổn thương cơ thể từ 61% trở lên từ trần hưởng thêm trợ cấp tuất nuôi dưỡng hằng tháng</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1.299.000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kháng chiến bị nhiễm chất độc hoá học và thân nhân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8.1</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kháng chiến bị nhiễm chất độc hoá học:</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400" w:type="pct"/>
            <w:vMerge w:val="restar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21 % - 40%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1.234.000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41% - 60%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2.062.000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61% - 80%</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2.891.000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6"/>
          <w:jc w:val="center"/>
        </w:trPr>
        <w:tc>
          <w:tcPr>
            <w:tcW w:w="0" w:type="auto"/>
            <w:vMerge/>
            <w:tcBorders>
              <w:top w:val="single" w:sz="8" w:space="0" w:color="auto"/>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Có tỷ lệ tổn thương cơ thể từ 81 % trở lên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3.703.000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0" w:type="auto"/>
            <w:vMerge/>
            <w:tcBorders>
              <w:top w:val="single" w:sz="8" w:space="0" w:color="auto"/>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kháng chiến bị nhiễm chất độc hóa học có tỷ lệ tổn thương cơ thể từ 81 % trở lên</w:t>
            </w:r>
          </w:p>
        </w:tc>
        <w:tc>
          <w:tcPr>
            <w:tcW w:w="550" w:type="pc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815.000</w:t>
            </w:r>
          </w:p>
        </w:tc>
      </w:tr>
      <w:tr w:rsidR="00EE7F07" w:rsidRPr="004B4DD1" w:rsidTr="00EE7F07">
        <w:trPr>
          <w:trHeight w:val="720"/>
          <w:jc w:val="center"/>
        </w:trPr>
        <w:tc>
          <w:tcPr>
            <w:tcW w:w="0" w:type="auto"/>
            <w:vMerge/>
            <w:tcBorders>
              <w:top w:val="single" w:sz="8" w:space="0" w:color="auto"/>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kháng chiến bị nhiễm chất độc hóa học có tỷ lệ tổn thương cơ thể từ 81% trở lên có bệnh tật đặc biệt nặng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r>
      <w:tr w:rsidR="00EE7F07" w:rsidRPr="004B4DD1" w:rsidTr="00EE7F07">
        <w:trPr>
          <w:trHeight w:val="1008"/>
          <w:jc w:val="center"/>
        </w:trPr>
        <w:tc>
          <w:tcPr>
            <w:tcW w:w="0" w:type="auto"/>
            <w:vMerge/>
            <w:tcBorders>
              <w:top w:val="single" w:sz="8" w:space="0" w:color="auto"/>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phục vụ người hoạt động kháng chiến bị nhiễm chất độc hóa học có tỷ lệ tổn thương cơ thể từ 81% trở lên sống ở gia đình</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vMerge w:val="restar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8.2</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 của người hoạt động kháng chiến bị nhiễm chất độc hoá học:</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584"/>
          <w:jc w:val="center"/>
        </w:trPr>
        <w:tc>
          <w:tcPr>
            <w:tcW w:w="0" w:type="auto"/>
            <w:vMerge/>
            <w:tcBorders>
              <w:top w:val="nil"/>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trợ cấp tuất hằng tháng</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911.000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2016"/>
          <w:jc w:val="center"/>
        </w:trPr>
        <w:tc>
          <w:tcPr>
            <w:tcW w:w="0" w:type="auto"/>
            <w:vMerge/>
            <w:tcBorders>
              <w:top w:val="nil"/>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thêm trợ cấp tuất nuôi dưỡng hằng tháng</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1.299.000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0" w:type="auto"/>
            <w:vMerge/>
            <w:tcBorders>
              <w:top w:val="nil"/>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Con đẻ còn sống của người hoạt động kháng chiến bị nhiễm chất độc hóa học có tỷ lệ tổn thương cơ thể từ 61% đến 80%</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974.000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0" w:type="auto"/>
            <w:vMerge/>
            <w:tcBorders>
              <w:top w:val="nil"/>
              <w:left w:val="single" w:sz="8" w:space="0" w:color="auto"/>
              <w:bottom w:val="single" w:sz="8" w:space="0" w:color="auto"/>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Con đẻ còn sống của người hoạt động kháng chiến bị nhiễm chất độc hóa học có tỷ lệ tổn thương cơ thể từ 81 % trở lên</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kháng chiến, bảo vệ Tổ quốc, làm nghĩa vụ quốc tế bị địch bắt tù, đày</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974.000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có công giúp đỡ cách mạng:</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296"/>
          <w:jc w:val="center"/>
        </w:trPr>
        <w:tc>
          <w:tcPr>
            <w:tcW w:w="40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10.1</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được tặng hoặc người trong gia đình được tặng Kỷ niệm chương “Tổ quốc ghi công” hoặc Bằng “Có công với nước” trước cách mạng tháng Tám năm 1945 được hưởng trợ cấp hằng tháng</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10.2</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được tặng hoặc người trong gia đình được tặng Huân chương Kháng chiến được hưởng trợ cấp hằng tháng</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955.000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584"/>
          <w:jc w:val="center"/>
        </w:trPr>
        <w:tc>
          <w:tcPr>
            <w:tcW w:w="40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10.3</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Trường hợp 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 sống cô đơn thì được hưởng thêm trợ cấp tuất nuôi dưỡng hằng tháng</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1.299.000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720"/>
          <w:jc w:val="center"/>
        </w:trPr>
        <w:tc>
          <w:tcPr>
            <w:tcW w:w="40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Trợ cấp ưu đãi hằng tháng khi theo học tại các cơ sở phổ thông dân tộc nội trú, giáo dục nghề nghiệp, giáo dục đại học:</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2880"/>
          <w:jc w:val="center"/>
        </w:trPr>
        <w:tc>
          <w:tcPr>
            <w:tcW w:w="40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lastRenderedPageBreak/>
              <w:t>11.1</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Anh hùng Lực lượng vũ trang nhân dân; Anh hùng Lao động trong thời kỳ kháng chiến; thương binh, người hưởng chính sách như thương binh, thương binh loại B; con của người hoạt động cách mạng trước ngày 01 tháng 01 năm 1945; con của người hoạt động cách mạng từ ngày 01 tháng 01 năm 1945 đến ngày khởi nghĩa tháng Tám năm 1945; thân nhân liệt sĩ; con của Anh hùng Lực lượng vũ trang nhân dân, Anh hùng Lao động trong thời kỳ kháng chiến; con của thương binh, người hưởng chính sách như thương binh, thương binh loại B, con của bệnh binh, con của người hoạt động kháng chiến bị nhiễm chất độc hoá học có tỷ lệ tổn thương cơ thể từ 61% trở lên</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1.624.000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1440"/>
          <w:jc w:val="center"/>
        </w:trPr>
        <w:tc>
          <w:tcPr>
            <w:tcW w:w="400" w:type="pct"/>
            <w:tcBorders>
              <w:top w:val="nil"/>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11.2</w:t>
            </w:r>
          </w:p>
        </w:tc>
        <w:tc>
          <w:tcPr>
            <w:tcW w:w="31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Con của thương binh, người hưởng chính sách như thương binh, thương binh loại B có tỷ lệ tổn thương cơ thể từ 21% đến 60%; con của bệnh binh có tỷ lệ tổn thương cơ thể từ 41% đến 60%; con của người hoạt động kháng chiến bị nhiễm chất độc hoá học có tỷ lệ tổn thương cơ thể từ 21% đến 60%</w:t>
            </w:r>
          </w:p>
        </w:tc>
        <w:tc>
          <w:tcPr>
            <w:tcW w:w="550" w:type="pct"/>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815.000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before="100" w:beforeAutospacing="1"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bl>
    <w:p w:rsidR="00EE7F07" w:rsidRPr="004B4DD1" w:rsidRDefault="00EE7F07" w:rsidP="00EE7F07">
      <w:pPr>
        <w:spacing w:after="0" w:line="240" w:lineRule="auto"/>
        <w:jc w:val="center"/>
        <w:rPr>
          <w:rFonts w:eastAsia="Times New Roman" w:cs="Times New Roman"/>
          <w:color w:val="333333"/>
          <w:sz w:val="24"/>
          <w:szCs w:val="24"/>
        </w:rPr>
      </w:pPr>
      <w:r w:rsidRPr="004B4DD1">
        <w:rPr>
          <w:rFonts w:eastAsia="Times New Roman" w:cs="Times New Roman"/>
          <w:b/>
          <w:bCs/>
          <w:color w:val="333333"/>
          <w:sz w:val="24"/>
          <w:szCs w:val="24"/>
        </w:rPr>
        <w:t>Phụ lục II</w:t>
      </w:r>
      <w:r w:rsidRPr="004B4DD1">
        <w:rPr>
          <w:rFonts w:eastAsia="Times New Roman" w:cs="Times New Roman"/>
          <w:b/>
          <w:bCs/>
          <w:color w:val="333333"/>
          <w:sz w:val="24"/>
          <w:szCs w:val="24"/>
        </w:rPr>
        <w:br/>
        <w:t>MỨC HƯỞNG TRỢ CẤP ƯU ĐÃI HẰNG THÁNG ĐỐI VỚI THƯƠNG BINH, NGƯỜI HƯỞNG CHÍNH SÁCH NHƯ THƯƠNG BINH</w:t>
      </w:r>
      <w:r w:rsidRPr="004B4DD1">
        <w:rPr>
          <w:rFonts w:eastAsia="Times New Roman" w:cs="Times New Roman"/>
          <w:b/>
          <w:bCs/>
          <w:color w:val="333333"/>
          <w:sz w:val="24"/>
          <w:szCs w:val="24"/>
        </w:rPr>
        <w:br/>
        <w:t>(Kèm theo Nghị định số 75/2021/NĐ-CP ngày 24 tháng 7 năm 2021 của Chính phủ)</w:t>
      </w:r>
      <w:r w:rsidRPr="004B4DD1">
        <w:rPr>
          <w:rFonts w:eastAsia="Times New Roman" w:cs="Times New Roman"/>
          <w:b/>
          <w:bCs/>
          <w:color w:val="333333"/>
          <w:sz w:val="24"/>
          <w:szCs w:val="24"/>
        </w:rPr>
        <w:br/>
        <w:t>________________</w:t>
      </w:r>
    </w:p>
    <w:p w:rsidR="00EE7F07" w:rsidRPr="004B4DD1" w:rsidRDefault="00EE7F07" w:rsidP="00EE7F07">
      <w:pPr>
        <w:spacing w:after="0" w:line="240" w:lineRule="auto"/>
        <w:jc w:val="right"/>
        <w:rPr>
          <w:rFonts w:eastAsia="Times New Roman" w:cs="Times New Roman"/>
          <w:color w:val="333333"/>
          <w:sz w:val="24"/>
          <w:szCs w:val="24"/>
        </w:rPr>
      </w:pPr>
      <w:r w:rsidRPr="004B4DD1">
        <w:rPr>
          <w:rFonts w:eastAsia="Times New Roman" w:cs="Times New Roman"/>
          <w:b/>
          <w:bCs/>
          <w:color w:val="333333"/>
          <w:sz w:val="24"/>
          <w:szCs w:val="24"/>
        </w:rPr>
        <w:t>Đơn vị tính: đồng</w:t>
      </w:r>
    </w:p>
    <w:tbl>
      <w:tblPr>
        <w:tblW w:w="5000" w:type="pct"/>
        <w:jc w:val="center"/>
        <w:tblCellMar>
          <w:left w:w="0" w:type="dxa"/>
          <w:right w:w="0" w:type="dxa"/>
        </w:tblCellMar>
        <w:tblLook w:val="04A0" w:firstRow="1" w:lastRow="0" w:firstColumn="1" w:lastColumn="0" w:noHBand="0" w:noVBand="1"/>
      </w:tblPr>
      <w:tblGrid>
        <w:gridCol w:w="902"/>
        <w:gridCol w:w="1745"/>
        <w:gridCol w:w="1823"/>
        <w:gridCol w:w="944"/>
        <w:gridCol w:w="1678"/>
        <w:gridCol w:w="1915"/>
      </w:tblGrid>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STT</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Tỷ lệ tổn thương cơ thể</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hưởng trợ cấp</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STT</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Tỷ lệ tổn thương cơ thể</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hưởng trợ cấp</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1.094.000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2.135.000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1.147.000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2.186.000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1.196.000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2.236.000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1.249.000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44%</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2.291.000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1.302.000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2.343.000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1.353.000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46%</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2.395.000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1.404.000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47%</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2.446.000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1.459.000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2.498.000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1.508.000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49%</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2.552.000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1.562.000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50%</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2.602.000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1.613.000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51%</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2.656.000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1.667.000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52%</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2.708.000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1.718.000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53%</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2.758.000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1.770.000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54%</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2.811.000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lastRenderedPageBreak/>
              <w:t>15</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1.824.000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55%</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2.864.000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1.874.000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56%</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2.917.000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1.924.000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57%</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2.966.000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1.980.000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58%</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3.020.000</w:t>
            </w:r>
          </w:p>
        </w:tc>
      </w:tr>
      <w:tr w:rsidR="00EE7F07" w:rsidRPr="004B4DD1" w:rsidTr="00EE7F07">
        <w:trPr>
          <w:trHeight w:val="435"/>
          <w:jc w:val="center"/>
        </w:trPr>
        <w:tc>
          <w:tcPr>
            <w:tcW w:w="118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19</w:t>
            </w:r>
          </w:p>
        </w:tc>
        <w:tc>
          <w:tcPr>
            <w:tcW w:w="239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w:t>
            </w:r>
          </w:p>
        </w:tc>
        <w:tc>
          <w:tcPr>
            <w:tcW w:w="238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2.032.000</w:t>
            </w:r>
          </w:p>
        </w:tc>
        <w:tc>
          <w:tcPr>
            <w:tcW w:w="125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w:t>
            </w:r>
          </w:p>
        </w:tc>
        <w:tc>
          <w:tcPr>
            <w:tcW w:w="228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59%</w:t>
            </w:r>
          </w:p>
        </w:tc>
        <w:tc>
          <w:tcPr>
            <w:tcW w:w="253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3.073.000</w:t>
            </w:r>
          </w:p>
        </w:tc>
      </w:tr>
      <w:tr w:rsidR="00EE7F07" w:rsidRPr="004B4DD1" w:rsidTr="00EE7F07">
        <w:trPr>
          <w:trHeight w:val="435"/>
          <w:jc w:val="center"/>
        </w:trPr>
        <w:tc>
          <w:tcPr>
            <w:tcW w:w="1186"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w:t>
            </w:r>
          </w:p>
        </w:tc>
        <w:tc>
          <w:tcPr>
            <w:tcW w:w="2399"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w:t>
            </w:r>
          </w:p>
        </w:tc>
        <w:tc>
          <w:tcPr>
            <w:tcW w:w="2385"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2.082.000</w:t>
            </w:r>
          </w:p>
        </w:tc>
        <w:tc>
          <w:tcPr>
            <w:tcW w:w="1258"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w:t>
            </w:r>
          </w:p>
        </w:tc>
        <w:tc>
          <w:tcPr>
            <w:tcW w:w="2288"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60%</w:t>
            </w:r>
          </w:p>
        </w:tc>
        <w:tc>
          <w:tcPr>
            <w:tcW w:w="253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3.124.000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61%</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3.174.000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61</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81%</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4.216.000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62%</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3.229.000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62</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82%</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4.270.000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63%</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3.278.000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63</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83%</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4.322.000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44</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64%</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3.332.000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64</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84%</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4.372.000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65%</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3.383.000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65</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85%</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4.426.000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46</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66%</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3.437.000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66</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86%</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4.476.000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47</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67%</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3.488.000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67</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87%</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4.527.000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68%</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3.541.000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68</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88%</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4.580.000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49</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69%</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3.593.000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69</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89%</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4.635.000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50</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70%</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3.644.000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70</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90%</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4.688.000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51</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71%</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3.694.000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71</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91%</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4.737.000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52</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72%</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3.748.000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72</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92%</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4.788.000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53</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73%</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3.803.000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73</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93%</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4.842.000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54</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74%</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3.853.000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74</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94%</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4.891.000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55</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75%</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3.906.000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75</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95%</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4.947.000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56</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76%</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3.957.000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76</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96%</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4.998.000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57</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77%</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4.009.000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77</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97%</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5.048.000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58</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78%</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4.059.000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78</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98%</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5.102.000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59</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79%</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4.112.000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79</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99%</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5.154.000</w:t>
            </w:r>
          </w:p>
        </w:tc>
      </w:tr>
      <w:tr w:rsidR="00EE7F07" w:rsidRPr="004B4DD1" w:rsidTr="00EE7F07">
        <w:trPr>
          <w:trHeight w:val="435"/>
          <w:jc w:val="center"/>
        </w:trPr>
        <w:tc>
          <w:tcPr>
            <w:tcW w:w="118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60</w:t>
            </w:r>
          </w:p>
        </w:tc>
        <w:tc>
          <w:tcPr>
            <w:tcW w:w="239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80%</w:t>
            </w:r>
          </w:p>
        </w:tc>
        <w:tc>
          <w:tcPr>
            <w:tcW w:w="2385"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4.164.000</w:t>
            </w:r>
          </w:p>
        </w:tc>
        <w:tc>
          <w:tcPr>
            <w:tcW w:w="125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80</w:t>
            </w:r>
          </w:p>
        </w:tc>
        <w:tc>
          <w:tcPr>
            <w:tcW w:w="228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100%</w:t>
            </w:r>
          </w:p>
        </w:tc>
        <w:tc>
          <w:tcPr>
            <w:tcW w:w="2539"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5.207.000</w:t>
            </w:r>
          </w:p>
        </w:tc>
      </w:tr>
    </w:tbl>
    <w:p w:rsidR="00EE7F07" w:rsidRPr="004B4DD1" w:rsidRDefault="00EE7F07" w:rsidP="00EE7F07">
      <w:pPr>
        <w:spacing w:after="0" w:line="240" w:lineRule="auto"/>
        <w:jc w:val="center"/>
        <w:rPr>
          <w:rFonts w:eastAsia="Times New Roman" w:cs="Times New Roman"/>
          <w:color w:val="333333"/>
          <w:sz w:val="24"/>
          <w:szCs w:val="24"/>
        </w:rPr>
      </w:pPr>
      <w:r w:rsidRPr="004B4DD1">
        <w:rPr>
          <w:rFonts w:eastAsia="Times New Roman" w:cs="Times New Roman"/>
          <w:b/>
          <w:bCs/>
          <w:color w:val="333333"/>
          <w:sz w:val="24"/>
          <w:szCs w:val="24"/>
        </w:rPr>
        <w:t>Phụ lục III</w:t>
      </w:r>
      <w:r w:rsidRPr="004B4DD1">
        <w:rPr>
          <w:rFonts w:eastAsia="Times New Roman" w:cs="Times New Roman"/>
          <w:b/>
          <w:bCs/>
          <w:color w:val="333333"/>
          <w:sz w:val="24"/>
          <w:szCs w:val="24"/>
        </w:rPr>
        <w:br/>
        <w:t>MỨC HƯỞNG TRỢ CẤP ƯU ĐÃI HẰNG THÁNG ĐỐI VỚI THƯƠNG BINH LOẠI B</w:t>
      </w:r>
      <w:r w:rsidRPr="004B4DD1">
        <w:rPr>
          <w:rFonts w:eastAsia="Times New Roman" w:cs="Times New Roman"/>
          <w:b/>
          <w:bCs/>
          <w:color w:val="333333"/>
          <w:sz w:val="24"/>
          <w:szCs w:val="24"/>
        </w:rPr>
        <w:br/>
        <w:t>(Kèm theo Nghị định số 75/2021/NĐ-CP ngày 24 tháng 7 năm 2021 của Chính phủ)</w:t>
      </w:r>
      <w:r w:rsidRPr="004B4DD1">
        <w:rPr>
          <w:rFonts w:eastAsia="Times New Roman" w:cs="Times New Roman"/>
          <w:b/>
          <w:bCs/>
          <w:color w:val="333333"/>
          <w:sz w:val="24"/>
          <w:szCs w:val="24"/>
        </w:rPr>
        <w:br/>
        <w:t>________________</w:t>
      </w:r>
    </w:p>
    <w:p w:rsidR="00EE7F07" w:rsidRPr="004B4DD1" w:rsidRDefault="00EE7F07" w:rsidP="00EE7F07">
      <w:pPr>
        <w:spacing w:after="0" w:line="240" w:lineRule="auto"/>
        <w:jc w:val="right"/>
        <w:rPr>
          <w:rFonts w:eastAsia="Times New Roman" w:cs="Times New Roman"/>
          <w:color w:val="333333"/>
          <w:sz w:val="24"/>
          <w:szCs w:val="24"/>
        </w:rPr>
      </w:pPr>
      <w:r w:rsidRPr="004B4DD1">
        <w:rPr>
          <w:rFonts w:eastAsia="Times New Roman" w:cs="Times New Roman"/>
          <w:color w:val="333333"/>
          <w:sz w:val="24"/>
          <w:szCs w:val="24"/>
        </w:rPr>
        <w:t>Đơn vị tính: đồng</w:t>
      </w:r>
    </w:p>
    <w:tbl>
      <w:tblPr>
        <w:tblW w:w="5000" w:type="pct"/>
        <w:jc w:val="center"/>
        <w:tblCellMar>
          <w:left w:w="0" w:type="dxa"/>
          <w:right w:w="0" w:type="dxa"/>
        </w:tblCellMar>
        <w:tblLook w:val="04A0" w:firstRow="1" w:lastRow="0" w:firstColumn="1" w:lastColumn="0" w:noHBand="0" w:noVBand="1"/>
      </w:tblPr>
      <w:tblGrid>
        <w:gridCol w:w="895"/>
        <w:gridCol w:w="1823"/>
        <w:gridCol w:w="1890"/>
        <w:gridCol w:w="903"/>
        <w:gridCol w:w="1713"/>
        <w:gridCol w:w="1783"/>
      </w:tblGrid>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lastRenderedPageBreak/>
              <w:t>STT</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Tỷ lệ tổn thương cơ thể</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hưởng trợ cấp</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STT</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Tỷ lệ tổn thương cơ thể</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hưởng trợ cấp</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904.000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1.756.000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947.000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1.799.000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987.000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1.842.000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1.032.000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44%</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1.883.000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1.076.000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1.924.000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1.117.000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46%</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1.968.000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1.159.000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47%</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2.006.000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1.200.000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2.050.000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1.245.000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49%</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2.092.000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1.287.000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50%</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2.135.000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1.328.000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51%</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2.179.000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1.372.000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52%</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2.218.000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1.415.000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53%</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2.263.000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1.459.000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54%</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2.306.000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1.501.000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55%</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2.389.000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1.541.000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56%</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2.431.000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1.584.000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57%</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2.477.000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1.628.000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58%</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2.519.000</w:t>
            </w:r>
          </w:p>
        </w:tc>
      </w:tr>
      <w:tr w:rsidR="00EE7F07" w:rsidRPr="004B4DD1" w:rsidTr="00EE7F07">
        <w:trPr>
          <w:trHeight w:val="435"/>
          <w:jc w:val="center"/>
        </w:trPr>
        <w:tc>
          <w:tcPr>
            <w:tcW w:w="1177"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19</w:t>
            </w:r>
          </w:p>
        </w:tc>
        <w:tc>
          <w:tcPr>
            <w:tcW w:w="252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w:t>
            </w:r>
          </w:p>
        </w:tc>
        <w:tc>
          <w:tcPr>
            <w:tcW w:w="2498"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1.671.000</w:t>
            </w:r>
          </w:p>
        </w:tc>
        <w:tc>
          <w:tcPr>
            <w:tcW w:w="118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w:t>
            </w:r>
          </w:p>
        </w:tc>
        <w:tc>
          <w:tcPr>
            <w:tcW w:w="234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59%</w:t>
            </w:r>
          </w:p>
        </w:tc>
        <w:tc>
          <w:tcPr>
            <w:tcW w:w="2318"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2.560.000</w:t>
            </w:r>
          </w:p>
        </w:tc>
      </w:tr>
      <w:tr w:rsidR="00EE7F07" w:rsidRPr="004B4DD1" w:rsidTr="00EE7F07">
        <w:trPr>
          <w:trHeight w:val="435"/>
          <w:jc w:val="center"/>
        </w:trPr>
        <w:tc>
          <w:tcPr>
            <w:tcW w:w="1177"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w:t>
            </w:r>
          </w:p>
        </w:tc>
        <w:tc>
          <w:tcPr>
            <w:tcW w:w="2529"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w:t>
            </w:r>
          </w:p>
        </w:tc>
        <w:tc>
          <w:tcPr>
            <w:tcW w:w="2498"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1.712.000</w:t>
            </w:r>
          </w:p>
        </w:tc>
        <w:tc>
          <w:tcPr>
            <w:tcW w:w="1189"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w:t>
            </w:r>
          </w:p>
        </w:tc>
        <w:tc>
          <w:tcPr>
            <w:tcW w:w="2346"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60%</w:t>
            </w:r>
          </w:p>
        </w:tc>
        <w:tc>
          <w:tcPr>
            <w:tcW w:w="23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2.602.000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61%</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2.646.000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61</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81%</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3.497.000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62%</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2.688.000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62</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82%</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3.541.000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63%</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2.732.000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63</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83%</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3.581.000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44</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64%</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2.772.000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64</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84%</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3.625.000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65%</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2.816.000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65</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85%</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3.671.000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46</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66%</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2.860.000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66</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86%</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3.710.000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47</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67%</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2.902.000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67</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87%</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3.754.000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68%</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2.942.000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68</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88%</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3.795.000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49</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69%</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2.984.000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69</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89%</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3.840.000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lastRenderedPageBreak/>
              <w:t>50</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70%</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3.028.000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70</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90%</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3.880.000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51</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71%</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3.073.000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71</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91%</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3.923.000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52</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72%</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3.114.000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72</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92%</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3.966.000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53</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73%</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3.157.000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73</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93%</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4.009.000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54</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74%</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3.199.000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74</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94%</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4.053.000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55</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75%</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3.244.000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75</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95%</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4.094.000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56</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76%</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3.285.000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76</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96%</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4.137.000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57</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77%</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3.326.000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77</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97%</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4.178.000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58</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78%</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3.367.000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78</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98%</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4.220.000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59</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79%</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3.412.000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79</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99%</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4.264.000</w:t>
            </w:r>
          </w:p>
        </w:tc>
      </w:tr>
      <w:tr w:rsidR="00EE7F07" w:rsidRPr="004B4DD1" w:rsidTr="00EE7F07">
        <w:trPr>
          <w:trHeight w:val="435"/>
          <w:jc w:val="center"/>
        </w:trPr>
        <w:tc>
          <w:tcPr>
            <w:tcW w:w="1177"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60</w:t>
            </w:r>
          </w:p>
        </w:tc>
        <w:tc>
          <w:tcPr>
            <w:tcW w:w="252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80%</w:t>
            </w:r>
          </w:p>
        </w:tc>
        <w:tc>
          <w:tcPr>
            <w:tcW w:w="2498"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3.457.000</w:t>
            </w:r>
          </w:p>
        </w:tc>
        <w:tc>
          <w:tcPr>
            <w:tcW w:w="118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80</w:t>
            </w:r>
          </w:p>
        </w:tc>
        <w:tc>
          <w:tcPr>
            <w:tcW w:w="2346"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100%</w:t>
            </w:r>
          </w:p>
        </w:tc>
        <w:tc>
          <w:tcPr>
            <w:tcW w:w="2318"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4.308.000</w:t>
            </w:r>
          </w:p>
        </w:tc>
      </w:tr>
    </w:tbl>
    <w:p w:rsidR="00EE7F07" w:rsidRPr="004B4DD1" w:rsidRDefault="00EE7F07" w:rsidP="00EE7F07">
      <w:pPr>
        <w:spacing w:after="0" w:line="240" w:lineRule="auto"/>
        <w:jc w:val="center"/>
        <w:rPr>
          <w:rFonts w:eastAsia="Times New Roman" w:cs="Times New Roman"/>
          <w:color w:val="333333"/>
          <w:sz w:val="24"/>
          <w:szCs w:val="24"/>
        </w:rPr>
      </w:pPr>
      <w:r w:rsidRPr="004B4DD1">
        <w:rPr>
          <w:rFonts w:eastAsia="Times New Roman" w:cs="Times New Roman"/>
          <w:b/>
          <w:bCs/>
          <w:color w:val="333333"/>
          <w:sz w:val="24"/>
          <w:szCs w:val="24"/>
        </w:rPr>
        <w:t>Phụ lục IV</w:t>
      </w:r>
      <w:r w:rsidRPr="004B4DD1">
        <w:rPr>
          <w:rFonts w:eastAsia="Times New Roman" w:cs="Times New Roman"/>
          <w:b/>
          <w:bCs/>
          <w:color w:val="333333"/>
          <w:sz w:val="24"/>
          <w:szCs w:val="24"/>
        </w:rPr>
        <w:br/>
        <w:t>MỨC HƯỞNG TRỢ CẤP ƯU ĐÃI MỘT LẦN ĐỐI VỚI NGƯỜI CÓ CÔNG VỚI CÁCH MẠNG VÀ THÂN NHÂN CỦA NGƯỜI CÓ CÔNG VỚI CÁCH MẠNG</w:t>
      </w:r>
      <w:r w:rsidRPr="004B4DD1">
        <w:rPr>
          <w:rFonts w:eastAsia="Times New Roman" w:cs="Times New Roman"/>
          <w:b/>
          <w:bCs/>
          <w:color w:val="333333"/>
          <w:sz w:val="24"/>
          <w:szCs w:val="24"/>
        </w:rPr>
        <w:br/>
        <w:t>(Kèm theo Nghị định số 75/2021/NĐ-CP ngày 24 tháng 7 năm 2021 của Chính phủ)</w:t>
      </w:r>
      <w:r w:rsidRPr="004B4DD1">
        <w:rPr>
          <w:rFonts w:eastAsia="Times New Roman" w:cs="Times New Roman"/>
          <w:b/>
          <w:bCs/>
          <w:color w:val="333333"/>
          <w:sz w:val="24"/>
          <w:szCs w:val="24"/>
        </w:rPr>
        <w:br/>
        <w:t>_____________________</w:t>
      </w:r>
    </w:p>
    <w:tbl>
      <w:tblPr>
        <w:tblW w:w="5000" w:type="pct"/>
        <w:jc w:val="center"/>
        <w:tblCellMar>
          <w:left w:w="0" w:type="dxa"/>
          <w:right w:w="0" w:type="dxa"/>
        </w:tblCellMar>
        <w:tblLook w:val="04A0" w:firstRow="1" w:lastRow="0" w:firstColumn="1" w:lastColumn="0" w:noHBand="0" w:noVBand="1"/>
      </w:tblPr>
      <w:tblGrid>
        <w:gridCol w:w="618"/>
        <w:gridCol w:w="5798"/>
        <w:gridCol w:w="2591"/>
      </w:tblGrid>
      <w:tr w:rsidR="00EE7F07" w:rsidRPr="004B4DD1" w:rsidTr="00EE7F07">
        <w:trPr>
          <w:trHeight w:val="5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STT</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Đối tượng người có công</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trợ cấp</w:t>
            </w:r>
          </w:p>
        </w:tc>
      </w:tr>
      <w:tr w:rsidR="00EE7F07" w:rsidRPr="004B4DD1" w:rsidTr="00EE7F07">
        <w:trPr>
          <w:trHeight w:val="5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trước ngày 01 tháng 01 năm 1945 chết mà chưa được hưởng chế độ ưu đãi:</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31,0 lần mức chuẩn</w:t>
            </w:r>
          </w:p>
        </w:tc>
      </w:tr>
      <w:tr w:rsidR="00EE7F07" w:rsidRPr="004B4DD1" w:rsidTr="00EE7F07">
        <w:trPr>
          <w:trHeight w:val="5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thờ cúng</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6,2 lần mức chuẩn</w:t>
            </w:r>
          </w:p>
        </w:tc>
      </w:tr>
      <w:tr w:rsidR="00EE7F07" w:rsidRPr="004B4DD1" w:rsidTr="00EE7F07">
        <w:trPr>
          <w:trHeight w:val="8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từ ngày 01 tháng 01 năm 1945 đến ngày khởi nghĩa tháng Tám năm 1945 chết mà chưa được hưởng chế độ ưu đãi:</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Thân nhân</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15,5 lần mức chuẩn</w:t>
            </w:r>
          </w:p>
        </w:tc>
      </w:tr>
      <w:tr w:rsidR="00EE7F07" w:rsidRPr="004B4DD1" w:rsidTr="00EE7F07">
        <w:trPr>
          <w:trHeight w:val="5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thờ cúng</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6,2 lần mức chuẩn</w:t>
            </w:r>
          </w:p>
        </w:tc>
      </w:tr>
      <w:tr w:rsidR="00EE7F07" w:rsidRPr="004B4DD1" w:rsidTr="00EE7F07">
        <w:trPr>
          <w:trHeight w:val="57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Liệt sĩ</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870"/>
          <w:jc w:val="center"/>
        </w:trPr>
        <w:tc>
          <w:tcPr>
            <w:tcW w:w="680" w:type="dxa"/>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Trợ cấp một lần khi truy tặng Bằng “Tổ quốc ghi công” đối với thân nhân liệt sĩ hoặc người thừa kế của liệt sĩ</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20,0 lần mức chuẩn</w:t>
            </w:r>
          </w:p>
        </w:tc>
      </w:tr>
      <w:tr w:rsidR="00EE7F07" w:rsidRPr="004B4DD1" w:rsidTr="00EE7F07">
        <w:trPr>
          <w:trHeight w:val="57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Hỗ trợ chi phí báo tử</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1,0 lần mức chuẩn</w:t>
            </w:r>
          </w:p>
        </w:tc>
      </w:tr>
      <w:tr w:rsidR="00EE7F07" w:rsidRPr="004B4DD1" w:rsidTr="00EE7F07">
        <w:trPr>
          <w:trHeight w:val="1005"/>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Bà mẹ Việt Nam anh hùng được tặng danh hiệu nhưng chết mà chưa được hưởng chế độ ưu đãi hoặc được truy tặng danh hiệu “Bà mẹ Việt Nam anh hùng”</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20,0 lần mức chuẩn</w:t>
            </w:r>
          </w:p>
        </w:tc>
      </w:tr>
      <w:tr w:rsidR="00EE7F07" w:rsidRPr="004B4DD1" w:rsidTr="00EE7F07">
        <w:trPr>
          <w:trHeight w:val="1440"/>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lastRenderedPageBreak/>
              <w:t>5</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Anh hùng Lực lượng vũ trang nhân dân, Anh hùng Lao động trong thời kỳ kháng chiến được tặng danh hiệu nhưng chết mà chưa được hưởng chế độ ưu đãi hoặc được truy tặng danh hiệu “Anh hùng lực lượng vũ trang nhân dân”, “Anh hùng Lao động” trong thời kỳ kháng chiến</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20,0 lần mức chuẩn</w:t>
            </w:r>
          </w:p>
        </w:tc>
      </w:tr>
      <w:tr w:rsidR="00EE7F07" w:rsidRPr="004B4DD1" w:rsidTr="00EE7F07">
        <w:trPr>
          <w:trHeight w:val="1005"/>
          <w:jc w:val="center"/>
        </w:trPr>
        <w:tc>
          <w:tcPr>
            <w:tcW w:w="680"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w:t>
            </w:r>
          </w:p>
        </w:tc>
        <w:tc>
          <w:tcPr>
            <w:tcW w:w="7959"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cách mạng, kháng chiến, bảo vệ Tổ quốc, làm nghĩa vụ quốc tế bị địch bắt tù, đày chết mà chưa được hưởng chế độ ưu đãi</w:t>
            </w:r>
          </w:p>
        </w:tc>
        <w:tc>
          <w:tcPr>
            <w:tcW w:w="3416"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1,5 lần mức chuẩn</w:t>
            </w:r>
          </w:p>
        </w:tc>
      </w:tr>
      <w:tr w:rsidR="00EE7F07" w:rsidRPr="004B4DD1" w:rsidTr="00EE7F07">
        <w:trPr>
          <w:trHeight w:val="720"/>
          <w:jc w:val="center"/>
        </w:trPr>
        <w:tc>
          <w:tcPr>
            <w:tcW w:w="680"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w:t>
            </w:r>
          </w:p>
        </w:tc>
        <w:tc>
          <w:tcPr>
            <w:tcW w:w="7959"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kháng chiến giải phóng dân tộc, bảo vệ Tổ quốc, làm nghĩa vụ quốc tế (Trợ cấp tính theo thâm niên kháng chiến)</w:t>
            </w:r>
          </w:p>
        </w:tc>
        <w:tc>
          <w:tcPr>
            <w:tcW w:w="3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0,3 lần mức chuẩn/ thâm niên</w:t>
            </w:r>
          </w:p>
        </w:tc>
      </w:tr>
      <w:tr w:rsidR="00EE7F07" w:rsidRPr="004B4DD1" w:rsidTr="00EE7F07">
        <w:trPr>
          <w:trHeight w:val="720"/>
          <w:jc w:val="center"/>
        </w:trPr>
        <w:tc>
          <w:tcPr>
            <w:tcW w:w="680"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w:t>
            </w:r>
          </w:p>
        </w:tc>
        <w:tc>
          <w:tcPr>
            <w:tcW w:w="795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có công giúp đỡ cách mạng được tặng, hoặc người trong gia đình được tặng Huy chương Kháng chiến</w:t>
            </w:r>
          </w:p>
        </w:tc>
        <w:tc>
          <w:tcPr>
            <w:tcW w:w="3416"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1,5 lần mức chuẩn</w:t>
            </w:r>
          </w:p>
        </w:tc>
      </w:tr>
      <w:tr w:rsidR="00EE7F07" w:rsidRPr="004B4DD1" w:rsidTr="00EE7F07">
        <w:trPr>
          <w:trHeight w:val="720"/>
          <w:jc w:val="center"/>
        </w:trPr>
        <w:tc>
          <w:tcPr>
            <w:tcW w:w="680"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w:t>
            </w:r>
          </w:p>
        </w:tc>
        <w:tc>
          <w:tcPr>
            <w:tcW w:w="795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hoạt động kháng chiến giải phóng dân tộc, bảo vệ Tổ quốc, làm nghĩa vụ quốc tế chết mà chưa được hưởng chế độ ưu đãi</w:t>
            </w:r>
          </w:p>
        </w:tc>
        <w:tc>
          <w:tcPr>
            <w:tcW w:w="3416"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1,5 lần mức chuẩn</w:t>
            </w:r>
          </w:p>
        </w:tc>
      </w:tr>
      <w:tr w:rsidR="00EE7F07" w:rsidRPr="004B4DD1" w:rsidTr="00EE7F07">
        <w:trPr>
          <w:trHeight w:val="720"/>
          <w:jc w:val="center"/>
        </w:trPr>
        <w:tc>
          <w:tcPr>
            <w:tcW w:w="680"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w:t>
            </w:r>
          </w:p>
        </w:tc>
        <w:tc>
          <w:tcPr>
            <w:tcW w:w="7959" w:type="dxa"/>
            <w:tcBorders>
              <w:top w:val="nil"/>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có công giúp đỡ cách mạng chết mà chưa được hưởng chế độ ưu đãi</w:t>
            </w:r>
          </w:p>
        </w:tc>
        <w:tc>
          <w:tcPr>
            <w:tcW w:w="3416" w:type="dxa"/>
            <w:tcBorders>
              <w:top w:val="nil"/>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1,5 lần mức chuẩn</w:t>
            </w:r>
          </w:p>
        </w:tc>
      </w:tr>
    </w:tbl>
    <w:p w:rsidR="00EE7F07" w:rsidRPr="004B4DD1" w:rsidRDefault="00EE7F07" w:rsidP="00EE7F07">
      <w:pPr>
        <w:spacing w:after="0" w:line="240" w:lineRule="auto"/>
        <w:jc w:val="center"/>
        <w:rPr>
          <w:rFonts w:eastAsia="Times New Roman" w:cs="Times New Roman"/>
          <w:color w:val="333333"/>
          <w:sz w:val="24"/>
          <w:szCs w:val="24"/>
        </w:rPr>
      </w:pPr>
      <w:r w:rsidRPr="004B4DD1">
        <w:rPr>
          <w:rFonts w:eastAsia="Times New Roman" w:cs="Times New Roman"/>
          <w:b/>
          <w:bCs/>
          <w:color w:val="333333"/>
          <w:sz w:val="24"/>
          <w:szCs w:val="24"/>
        </w:rPr>
        <w:t>Phụ lục V</w:t>
      </w:r>
      <w:r w:rsidRPr="004B4DD1">
        <w:rPr>
          <w:rFonts w:eastAsia="Times New Roman" w:cs="Times New Roman"/>
          <w:b/>
          <w:bCs/>
          <w:color w:val="333333"/>
          <w:sz w:val="24"/>
          <w:szCs w:val="24"/>
        </w:rPr>
        <w:br/>
        <w:t>MỨC HỖ TRỢ MUA PHƯƠNG TIỆN TRỢ GIÚP, DỤNG CỤ CHỈNH HÌNH, PHƯƠNG TIỆN, THIẾT BỊ PHỤC HỒI CHỨC NĂNG CẦN THIẾT, VẬT PHẨM PHỤ VÀ VẬT DỤNG KHÁC</w:t>
      </w:r>
      <w:r w:rsidRPr="004B4DD1">
        <w:rPr>
          <w:rFonts w:eastAsia="Times New Roman" w:cs="Times New Roman"/>
          <w:b/>
          <w:bCs/>
          <w:color w:val="333333"/>
          <w:sz w:val="24"/>
          <w:szCs w:val="24"/>
        </w:rPr>
        <w:br/>
        <w:t>(Kèm theo Nghị định số 75/2021/NĐ-CP ngày 24 tháng 7 năm 2021 của Chính phủ)</w:t>
      </w:r>
      <w:r w:rsidRPr="004B4DD1">
        <w:rPr>
          <w:rFonts w:eastAsia="Times New Roman" w:cs="Times New Roman"/>
          <w:b/>
          <w:bCs/>
          <w:color w:val="333333"/>
          <w:sz w:val="24"/>
          <w:szCs w:val="24"/>
        </w:rPr>
        <w:br/>
        <w:t>__________________</w:t>
      </w:r>
    </w:p>
    <w:tbl>
      <w:tblPr>
        <w:tblW w:w="5000" w:type="pct"/>
        <w:jc w:val="center"/>
        <w:tblCellMar>
          <w:left w:w="0" w:type="dxa"/>
          <w:right w:w="0" w:type="dxa"/>
        </w:tblCellMar>
        <w:tblLook w:val="04A0" w:firstRow="1" w:lastRow="0" w:firstColumn="1" w:lastColumn="0" w:noHBand="0" w:noVBand="1"/>
      </w:tblPr>
      <w:tblGrid>
        <w:gridCol w:w="995"/>
        <w:gridCol w:w="4075"/>
        <w:gridCol w:w="1916"/>
        <w:gridCol w:w="2021"/>
      </w:tblGrid>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STT</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Tên sản phẩm/nhóm sản phẩm</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Niên hạn cấp</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cấp </w:t>
            </w:r>
            <w:r w:rsidRPr="004B4DD1">
              <w:rPr>
                <w:rFonts w:eastAsia="Times New Roman" w:cs="Times New Roman"/>
                <w:color w:val="000000"/>
                <w:sz w:val="24"/>
                <w:szCs w:val="24"/>
              </w:rPr>
              <w:t>(đồng)</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Tay giả tháo khớp vai</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3.100.000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Tay giả trên khuỷu</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3.380.000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Tay giả dưới khuỷu</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2.220.000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Chân tháo khớp hông</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5.880.000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5</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Chân giả trên gối</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02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3.800.000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Nhóm chân giả tháo khớp gối</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4.340.000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7</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Chân giả dưới gối có bao da đùi</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02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3.600.000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Chân giả dưới gối có dây đeo số 8</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02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3.400.000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9</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Chân giả tháo khớp cổ chân</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2.260.000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Nhóm nẹp Ụ ngồi - Đai hông</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4.870.000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lastRenderedPageBreak/>
              <w:t>11</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Nẹp đùi</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2.750.000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12</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Nẹp cẳng chân</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03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1.630.000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13</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Nhóm máng nhựa chân và tay</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05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3.350000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Giầy chỉnh hình</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1.450.000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Dép chỉnh hình</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850.000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16</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Áo chỉnh hình</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05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3.120.000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17</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Xe lắc tay</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04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4.550.000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18</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Xe lăn tay</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04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2.500.000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19</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Nạng cho người bị cứng khớp gối</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Máy trợ thính</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450.000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21</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Răng giả</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05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1.110.000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22</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Hàm giả</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05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4.450.000</w:t>
            </w:r>
          </w:p>
        </w:tc>
      </w:tr>
      <w:tr w:rsidR="00EE7F07" w:rsidRPr="004B4DD1" w:rsidTr="00EE7F07">
        <w:trPr>
          <w:trHeight w:val="570"/>
          <w:jc w:val="center"/>
        </w:trPr>
        <w:tc>
          <w:tcPr>
            <w:tcW w:w="1275" w:type="dxa"/>
            <w:vMerge w:val="restart"/>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23</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Vật phẩm phụ:</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được cấp chân giả</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200.000</w:t>
            </w:r>
          </w:p>
        </w:tc>
      </w:tr>
      <w:tr w:rsidR="00EE7F07" w:rsidRPr="004B4DD1" w:rsidTr="00EE7F07">
        <w:trPr>
          <w:trHeight w:val="57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được cấp tay giả</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100.000</w:t>
            </w:r>
          </w:p>
        </w:tc>
      </w:tr>
      <w:tr w:rsidR="00EE7F07" w:rsidRPr="004B4DD1" w:rsidTr="00EE7F07">
        <w:trPr>
          <w:trHeight w:val="57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được cấp nạng</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100.000</w:t>
            </w:r>
          </w:p>
        </w:tc>
      </w:tr>
      <w:tr w:rsidR="00EE7F07" w:rsidRPr="004B4DD1" w:rsidTr="00EE7F07">
        <w:trPr>
          <w:trHeight w:val="57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được lắp mắt giả</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200.000</w:t>
            </w:r>
          </w:p>
        </w:tc>
      </w:tr>
      <w:tr w:rsidR="00EE7F07" w:rsidRPr="004B4DD1" w:rsidTr="00EE7F07">
        <w:trPr>
          <w:trHeight w:val="570"/>
          <w:jc w:val="center"/>
        </w:trPr>
        <w:tc>
          <w:tcPr>
            <w:tcW w:w="0" w:type="auto"/>
            <w:vMerge/>
            <w:tcBorders>
              <w:top w:val="single" w:sz="8" w:space="0" w:color="auto"/>
              <w:left w:val="single" w:sz="8" w:space="0" w:color="auto"/>
              <w:bottom w:val="nil"/>
              <w:right w:val="nil"/>
            </w:tcBorders>
            <w:vAlign w:val="center"/>
            <w:hideMark/>
          </w:tcPr>
          <w:p w:rsidR="00EE7F07" w:rsidRPr="004B4DD1" w:rsidRDefault="00EE7F07" w:rsidP="00EE7F07">
            <w:pPr>
              <w:spacing w:after="0" w:line="240" w:lineRule="auto"/>
              <w:rPr>
                <w:rFonts w:eastAsia="Times New Roman" w:cs="Times New Roman"/>
                <w:color w:val="222222"/>
                <w:sz w:val="24"/>
                <w:szCs w:val="24"/>
              </w:rPr>
            </w:pP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được cấp áo chỉnh hình</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200.000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24</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Bảo trì phương tiện đối với trường hợp được cấp tiền mua xe lăn, xe lắc</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350.000</w:t>
            </w:r>
          </w:p>
        </w:tc>
      </w:tr>
      <w:tr w:rsidR="00EE7F07" w:rsidRPr="004B4DD1" w:rsidTr="00EE7F07">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25</w:t>
            </w:r>
          </w:p>
        </w:tc>
        <w:tc>
          <w:tcPr>
            <w:tcW w:w="5582"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Kính râm và gậy dò đường</w:t>
            </w:r>
          </w:p>
        </w:tc>
        <w:tc>
          <w:tcPr>
            <w:tcW w:w="2674"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150.000</w:t>
            </w:r>
          </w:p>
        </w:tc>
      </w:tr>
      <w:tr w:rsidR="00EE7F07" w:rsidRPr="004B4DD1" w:rsidTr="00EE7F07">
        <w:trPr>
          <w:trHeight w:val="570"/>
          <w:jc w:val="center"/>
        </w:trPr>
        <w:tc>
          <w:tcPr>
            <w:tcW w:w="1275"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26</w:t>
            </w:r>
          </w:p>
        </w:tc>
        <w:tc>
          <w:tcPr>
            <w:tcW w:w="5582"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Đồ dùng phục vụ sinh hoạt</w:t>
            </w:r>
          </w:p>
        </w:tc>
        <w:tc>
          <w:tcPr>
            <w:tcW w:w="2674"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01 năm</w:t>
            </w:r>
          </w:p>
        </w:tc>
        <w:tc>
          <w:tcPr>
            <w:tcW w:w="25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1.150.000</w:t>
            </w:r>
          </w:p>
        </w:tc>
      </w:tr>
    </w:tbl>
    <w:p w:rsidR="00EE7F07" w:rsidRPr="004B4DD1" w:rsidRDefault="00EE7F07" w:rsidP="00EE7F07">
      <w:pPr>
        <w:spacing w:after="0" w:line="240" w:lineRule="auto"/>
        <w:jc w:val="center"/>
        <w:rPr>
          <w:rFonts w:eastAsia="Times New Roman" w:cs="Times New Roman"/>
          <w:color w:val="333333"/>
          <w:sz w:val="24"/>
          <w:szCs w:val="24"/>
        </w:rPr>
      </w:pPr>
      <w:r w:rsidRPr="004B4DD1">
        <w:rPr>
          <w:rFonts w:eastAsia="Times New Roman" w:cs="Times New Roman"/>
          <w:b/>
          <w:bCs/>
          <w:color w:val="333333"/>
          <w:sz w:val="24"/>
          <w:szCs w:val="24"/>
        </w:rPr>
        <w:t>Phụ lục VI</w:t>
      </w:r>
      <w:r w:rsidRPr="004B4DD1">
        <w:rPr>
          <w:rFonts w:eastAsia="Times New Roman" w:cs="Times New Roman"/>
          <w:b/>
          <w:bCs/>
          <w:color w:val="333333"/>
          <w:sz w:val="24"/>
          <w:szCs w:val="24"/>
        </w:rPr>
        <w:br/>
        <w:t>MỨC HƯỞNG TRỢ CẤP ƯU ĐÃI MỘT LẦN ĐỐI VỚI NGƯỜI BỊ THƯƠNG CÓ TỶ LỆ TỔN THƯƠNG CƠ THỂ TỪ 5%-20%</w:t>
      </w:r>
      <w:r w:rsidRPr="004B4DD1">
        <w:rPr>
          <w:rFonts w:eastAsia="Times New Roman" w:cs="Times New Roman"/>
          <w:b/>
          <w:bCs/>
          <w:color w:val="333333"/>
          <w:sz w:val="24"/>
          <w:szCs w:val="24"/>
        </w:rPr>
        <w:br/>
        <w:t>(Kèm theo Nghị định số 75/2021/NĐ-CP ngày 24 tháng 7 năm 2021 của Chính phủ)</w:t>
      </w:r>
      <w:r w:rsidRPr="004B4DD1">
        <w:rPr>
          <w:rFonts w:eastAsia="Times New Roman" w:cs="Times New Roman"/>
          <w:b/>
          <w:bCs/>
          <w:color w:val="333333"/>
          <w:sz w:val="24"/>
          <w:szCs w:val="24"/>
        </w:rPr>
        <w:br/>
        <w:t>____________________</w:t>
      </w:r>
    </w:p>
    <w:tbl>
      <w:tblPr>
        <w:tblW w:w="5000" w:type="pct"/>
        <w:tblCellMar>
          <w:left w:w="0" w:type="dxa"/>
          <w:right w:w="0" w:type="dxa"/>
        </w:tblCellMar>
        <w:tblLook w:val="04A0" w:firstRow="1" w:lastRow="0" w:firstColumn="1" w:lastColumn="0" w:noHBand="0" w:noVBand="1"/>
      </w:tblPr>
      <w:tblGrid>
        <w:gridCol w:w="6462"/>
        <w:gridCol w:w="2545"/>
      </w:tblGrid>
      <w:tr w:rsidR="00EE7F07" w:rsidRPr="004B4DD1" w:rsidTr="00EE7F07">
        <w:trPr>
          <w:trHeight w:val="570"/>
        </w:trPr>
        <w:tc>
          <w:tcPr>
            <w:tcW w:w="856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lastRenderedPageBreak/>
              <w:t>Đối tượng</w:t>
            </w:r>
          </w:p>
        </w:tc>
        <w:tc>
          <w:tcPr>
            <w:tcW w:w="348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b/>
                <w:bCs/>
                <w:color w:val="000000"/>
                <w:sz w:val="24"/>
                <w:szCs w:val="24"/>
              </w:rPr>
              <w:t>Mức trợ cấp</w:t>
            </w:r>
          </w:p>
        </w:tc>
      </w:tr>
      <w:tr w:rsidR="00EE7F07" w:rsidRPr="004B4DD1" w:rsidTr="00EE7F07">
        <w:trPr>
          <w:trHeight w:val="1290"/>
        </w:trPr>
        <w:tc>
          <w:tcPr>
            <w:tcW w:w="856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Người bị thương thuộc một trong các trường hợp quy định tại Điều 23 Pháp lệnh số 02/2020/UBTVQH14 ngày 09 tháng 12 năm 2020 của Ủy ban Thường vụ Quốc hội khóa XIV mà có tỷ lệ tổn thương cơ thể từ 5% - 20% thì được hưởng trợ cấp ưu đãi một lần như sau:</w:t>
            </w:r>
          </w:p>
        </w:tc>
        <w:tc>
          <w:tcPr>
            <w:tcW w:w="348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222222"/>
                <w:sz w:val="24"/>
                <w:szCs w:val="24"/>
              </w:rPr>
              <w:t> </w:t>
            </w:r>
          </w:p>
        </w:tc>
      </w:tr>
      <w:tr w:rsidR="00EE7F07" w:rsidRPr="004B4DD1" w:rsidTr="00EE7F07">
        <w:trPr>
          <w:trHeight w:val="570"/>
        </w:trPr>
        <w:tc>
          <w:tcPr>
            <w:tcW w:w="856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Tỷ lệ tổn thương cơ thể từ 5% - 10%</w:t>
            </w:r>
          </w:p>
        </w:tc>
        <w:tc>
          <w:tcPr>
            <w:tcW w:w="348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4,0 lần mức chuẩn</w:t>
            </w:r>
          </w:p>
        </w:tc>
      </w:tr>
      <w:tr w:rsidR="00EE7F07" w:rsidRPr="004B4DD1" w:rsidTr="00EE7F07">
        <w:trPr>
          <w:trHeight w:val="570"/>
        </w:trPr>
        <w:tc>
          <w:tcPr>
            <w:tcW w:w="8566" w:type="dxa"/>
            <w:tcBorders>
              <w:top w:val="single" w:sz="8" w:space="0" w:color="auto"/>
              <w:left w:val="single" w:sz="8" w:space="0" w:color="auto"/>
              <w:bottom w:val="nil"/>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Tỷ lệ tổn thương cơ thể từ 11% - 15%</w:t>
            </w:r>
          </w:p>
        </w:tc>
        <w:tc>
          <w:tcPr>
            <w:tcW w:w="3489" w:type="dxa"/>
            <w:tcBorders>
              <w:top w:val="single" w:sz="8" w:space="0" w:color="auto"/>
              <w:left w:val="single" w:sz="8" w:space="0" w:color="auto"/>
              <w:bottom w:val="nil"/>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6,0 lần mức chuẩn</w:t>
            </w:r>
          </w:p>
        </w:tc>
      </w:tr>
      <w:tr w:rsidR="00EE7F07" w:rsidRPr="004B4DD1" w:rsidTr="00EE7F07">
        <w:trPr>
          <w:trHeight w:val="570"/>
        </w:trPr>
        <w:tc>
          <w:tcPr>
            <w:tcW w:w="8566" w:type="dxa"/>
            <w:tcBorders>
              <w:top w:val="single" w:sz="8" w:space="0" w:color="auto"/>
              <w:left w:val="single" w:sz="8" w:space="0" w:color="auto"/>
              <w:bottom w:val="single" w:sz="8" w:space="0" w:color="auto"/>
              <w:right w:val="nil"/>
            </w:tcBorders>
            <w:shd w:val="clear" w:color="auto" w:fill="FFFFFF"/>
            <w:vAlign w:val="center"/>
            <w:hideMark/>
          </w:tcPr>
          <w:p w:rsidR="00EE7F07" w:rsidRPr="004B4DD1" w:rsidRDefault="00EE7F07" w:rsidP="00EE7F07">
            <w:pPr>
              <w:spacing w:after="0" w:line="240" w:lineRule="auto"/>
              <w:rPr>
                <w:rFonts w:eastAsia="Times New Roman" w:cs="Times New Roman"/>
                <w:color w:val="222222"/>
                <w:sz w:val="24"/>
                <w:szCs w:val="24"/>
              </w:rPr>
            </w:pPr>
            <w:r w:rsidRPr="004B4DD1">
              <w:rPr>
                <w:rFonts w:eastAsia="Times New Roman" w:cs="Times New Roman"/>
                <w:color w:val="000000"/>
                <w:sz w:val="24"/>
                <w:szCs w:val="24"/>
              </w:rPr>
              <w:t>Tỷ lệ tổn thương cơ thể từ 16% - 20%</w:t>
            </w:r>
          </w:p>
        </w:tc>
        <w:tc>
          <w:tcPr>
            <w:tcW w:w="34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E7F07" w:rsidRPr="004B4DD1" w:rsidRDefault="00EE7F07" w:rsidP="00EE7F07">
            <w:pPr>
              <w:spacing w:after="0" w:line="240" w:lineRule="auto"/>
              <w:jc w:val="center"/>
              <w:rPr>
                <w:rFonts w:eastAsia="Times New Roman" w:cs="Times New Roman"/>
                <w:color w:val="222222"/>
                <w:sz w:val="24"/>
                <w:szCs w:val="24"/>
              </w:rPr>
            </w:pPr>
            <w:r w:rsidRPr="004B4DD1">
              <w:rPr>
                <w:rFonts w:eastAsia="Times New Roman" w:cs="Times New Roman"/>
                <w:color w:val="000000"/>
                <w:sz w:val="24"/>
                <w:szCs w:val="24"/>
              </w:rPr>
              <w:t>8,0 lần mức chuẩn</w:t>
            </w:r>
          </w:p>
        </w:tc>
      </w:tr>
    </w:tbl>
    <w:p w:rsidR="00FF4549" w:rsidRPr="004B4DD1" w:rsidRDefault="00FF4549" w:rsidP="00EE7F07">
      <w:pPr>
        <w:rPr>
          <w:rFonts w:cs="Times New Roman"/>
          <w:sz w:val="24"/>
          <w:szCs w:val="24"/>
        </w:rPr>
      </w:pPr>
      <w:bookmarkStart w:id="0" w:name="_GoBack"/>
      <w:bookmarkEnd w:id="0"/>
    </w:p>
    <w:sectPr w:rsidR="00FF4549" w:rsidRPr="004B4DD1"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07"/>
    <w:rsid w:val="002D348F"/>
    <w:rsid w:val="004B4DD1"/>
    <w:rsid w:val="008803B7"/>
    <w:rsid w:val="00EE7F07"/>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C6A8F-4189-44EC-90D7-47FD637A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F07"/>
    <w:rPr>
      <w:color w:val="0000FF"/>
      <w:u w:val="single"/>
    </w:rPr>
  </w:style>
  <w:style w:type="character" w:styleId="FollowedHyperlink">
    <w:name w:val="FollowedHyperlink"/>
    <w:basedOn w:val="DefaultParagraphFont"/>
    <w:uiPriority w:val="99"/>
    <w:semiHidden/>
    <w:unhideWhenUsed/>
    <w:rsid w:val="00EE7F07"/>
    <w:rPr>
      <w:color w:val="800080"/>
      <w:u w:val="single"/>
    </w:rPr>
  </w:style>
  <w:style w:type="paragraph" w:customStyle="1" w:styleId="vnbnnidung0">
    <w:name w:val="vnbnnidung0"/>
    <w:basedOn w:val="Normal"/>
    <w:rsid w:val="00EE7F07"/>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EE7F07"/>
  </w:style>
  <w:style w:type="paragraph" w:styleId="NormalWeb">
    <w:name w:val="Normal (Web)"/>
    <w:basedOn w:val="Normal"/>
    <w:uiPriority w:val="99"/>
    <w:semiHidden/>
    <w:unhideWhenUsed/>
    <w:rsid w:val="00EE7F0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E7F07"/>
    <w:rPr>
      <w:b/>
      <w:bCs/>
    </w:rPr>
  </w:style>
  <w:style w:type="character" w:styleId="Emphasis">
    <w:name w:val="Emphasis"/>
    <w:basedOn w:val="DefaultParagraphFont"/>
    <w:uiPriority w:val="20"/>
    <w:qFormat/>
    <w:rsid w:val="00EE7F07"/>
    <w:rPr>
      <w:i/>
      <w:iCs/>
    </w:rPr>
  </w:style>
  <w:style w:type="paragraph" w:customStyle="1" w:styleId="khc0">
    <w:name w:val="khc0"/>
    <w:basedOn w:val="Normal"/>
    <w:rsid w:val="00EE7F07"/>
    <w:pPr>
      <w:spacing w:before="100" w:beforeAutospacing="1" w:after="100" w:afterAutospacing="1" w:line="240" w:lineRule="auto"/>
    </w:pPr>
    <w:rPr>
      <w:rFonts w:eastAsia="Times New Roman" w:cs="Times New Roman"/>
      <w:sz w:val="24"/>
      <w:szCs w:val="24"/>
    </w:rPr>
  </w:style>
  <w:style w:type="character" w:customStyle="1" w:styleId="khc">
    <w:name w:val="khc"/>
    <w:basedOn w:val="DefaultParagraphFont"/>
    <w:rsid w:val="00EE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18202">
      <w:bodyDiv w:val="1"/>
      <w:marLeft w:val="0"/>
      <w:marRight w:val="0"/>
      <w:marTop w:val="0"/>
      <w:marBottom w:val="0"/>
      <w:divBdr>
        <w:top w:val="none" w:sz="0" w:space="0" w:color="auto"/>
        <w:left w:val="none" w:sz="0" w:space="0" w:color="auto"/>
        <w:bottom w:val="none" w:sz="0" w:space="0" w:color="auto"/>
        <w:right w:val="none" w:sz="0" w:space="0" w:color="auto"/>
      </w:divBdr>
      <w:divsChild>
        <w:div w:id="658733597">
          <w:marLeft w:val="0"/>
          <w:marRight w:val="0"/>
          <w:marTop w:val="0"/>
          <w:marBottom w:val="0"/>
          <w:divBdr>
            <w:top w:val="none" w:sz="0" w:space="0" w:color="auto"/>
            <w:left w:val="none" w:sz="0" w:space="0" w:color="auto"/>
            <w:bottom w:val="none" w:sz="0" w:space="0" w:color="auto"/>
            <w:right w:val="none" w:sz="0" w:space="0" w:color="auto"/>
          </w:divBdr>
        </w:div>
        <w:div w:id="952051191">
          <w:marLeft w:val="0"/>
          <w:marRight w:val="0"/>
          <w:marTop w:val="0"/>
          <w:marBottom w:val="0"/>
          <w:divBdr>
            <w:top w:val="dashed" w:sz="6" w:space="12" w:color="FFBB6A"/>
            <w:left w:val="dashed" w:sz="6" w:space="12" w:color="FFBB6A"/>
            <w:bottom w:val="dashed" w:sz="6" w:space="12" w:color="FFBB6A"/>
            <w:right w:val="dashed" w:sz="6" w:space="12" w:color="FFBB6A"/>
          </w:divBdr>
        </w:div>
        <w:div w:id="319115000">
          <w:marLeft w:val="0"/>
          <w:marRight w:val="0"/>
          <w:marTop w:val="0"/>
          <w:marBottom w:val="0"/>
          <w:divBdr>
            <w:top w:val="none" w:sz="0" w:space="0" w:color="auto"/>
            <w:left w:val="none" w:sz="0" w:space="0" w:color="auto"/>
            <w:bottom w:val="none" w:sz="0" w:space="0" w:color="auto"/>
            <w:right w:val="none" w:sz="0" w:space="0" w:color="auto"/>
          </w:divBdr>
        </w:div>
        <w:div w:id="727802059">
          <w:marLeft w:val="0"/>
          <w:marRight w:val="0"/>
          <w:marTop w:val="0"/>
          <w:marBottom w:val="0"/>
          <w:divBdr>
            <w:top w:val="none" w:sz="0" w:space="0" w:color="auto"/>
            <w:left w:val="none" w:sz="0" w:space="0" w:color="auto"/>
            <w:bottom w:val="none" w:sz="0" w:space="0" w:color="auto"/>
            <w:right w:val="none" w:sz="0" w:space="0" w:color="auto"/>
          </w:divBdr>
        </w:div>
        <w:div w:id="1756054734">
          <w:marLeft w:val="0"/>
          <w:marRight w:val="0"/>
          <w:marTop w:val="0"/>
          <w:marBottom w:val="0"/>
          <w:divBdr>
            <w:top w:val="none" w:sz="0" w:space="0" w:color="auto"/>
            <w:left w:val="none" w:sz="0" w:space="0" w:color="auto"/>
            <w:bottom w:val="none" w:sz="0" w:space="0" w:color="auto"/>
            <w:right w:val="none" w:sz="0" w:space="0" w:color="auto"/>
          </w:divBdr>
        </w:div>
        <w:div w:id="549919963">
          <w:marLeft w:val="0"/>
          <w:marRight w:val="0"/>
          <w:marTop w:val="120"/>
          <w:marBottom w:val="0"/>
          <w:divBdr>
            <w:top w:val="none" w:sz="0" w:space="0" w:color="auto"/>
            <w:left w:val="none" w:sz="0" w:space="0" w:color="auto"/>
            <w:bottom w:val="none" w:sz="0" w:space="0" w:color="auto"/>
            <w:right w:val="none" w:sz="0" w:space="0" w:color="auto"/>
          </w:divBdr>
        </w:div>
        <w:div w:id="319701967">
          <w:marLeft w:val="0"/>
          <w:marRight w:val="0"/>
          <w:marTop w:val="120"/>
          <w:marBottom w:val="0"/>
          <w:divBdr>
            <w:top w:val="none" w:sz="0" w:space="0" w:color="auto"/>
            <w:left w:val="none" w:sz="0" w:space="0" w:color="auto"/>
            <w:bottom w:val="none" w:sz="0" w:space="0" w:color="auto"/>
            <w:right w:val="none" w:sz="0" w:space="0" w:color="auto"/>
          </w:divBdr>
        </w:div>
        <w:div w:id="109518944">
          <w:marLeft w:val="0"/>
          <w:marRight w:val="0"/>
          <w:marTop w:val="0"/>
          <w:marBottom w:val="0"/>
          <w:divBdr>
            <w:top w:val="none" w:sz="0" w:space="0" w:color="auto"/>
            <w:left w:val="none" w:sz="0" w:space="0" w:color="auto"/>
            <w:bottom w:val="none" w:sz="0" w:space="0" w:color="auto"/>
            <w:right w:val="none" w:sz="0" w:space="0" w:color="auto"/>
          </w:divBdr>
        </w:div>
        <w:div w:id="484517932">
          <w:marLeft w:val="0"/>
          <w:marRight w:val="0"/>
          <w:marTop w:val="120"/>
          <w:marBottom w:val="0"/>
          <w:divBdr>
            <w:top w:val="none" w:sz="0" w:space="0" w:color="auto"/>
            <w:left w:val="none" w:sz="0" w:space="0" w:color="auto"/>
            <w:bottom w:val="none" w:sz="0" w:space="0" w:color="auto"/>
            <w:right w:val="none" w:sz="0" w:space="0" w:color="auto"/>
          </w:divBdr>
        </w:div>
        <w:div w:id="1034036443">
          <w:marLeft w:val="0"/>
          <w:marRight w:val="0"/>
          <w:marTop w:val="0"/>
          <w:marBottom w:val="0"/>
          <w:divBdr>
            <w:top w:val="none" w:sz="0" w:space="0" w:color="auto"/>
            <w:left w:val="none" w:sz="0" w:space="0" w:color="auto"/>
            <w:bottom w:val="none" w:sz="0" w:space="0" w:color="auto"/>
            <w:right w:val="none" w:sz="0" w:space="0" w:color="auto"/>
          </w:divBdr>
        </w:div>
        <w:div w:id="112066759">
          <w:marLeft w:val="0"/>
          <w:marRight w:val="0"/>
          <w:marTop w:val="0"/>
          <w:marBottom w:val="0"/>
          <w:divBdr>
            <w:top w:val="none" w:sz="0" w:space="0" w:color="auto"/>
            <w:left w:val="none" w:sz="0" w:space="0" w:color="auto"/>
            <w:bottom w:val="none" w:sz="0" w:space="0" w:color="auto"/>
            <w:right w:val="none" w:sz="0" w:space="0" w:color="auto"/>
          </w:divBdr>
        </w:div>
        <w:div w:id="1205941152">
          <w:marLeft w:val="0"/>
          <w:marRight w:val="0"/>
          <w:marTop w:val="120"/>
          <w:marBottom w:val="0"/>
          <w:divBdr>
            <w:top w:val="none" w:sz="0" w:space="0" w:color="auto"/>
            <w:left w:val="none" w:sz="0" w:space="0" w:color="auto"/>
            <w:bottom w:val="none" w:sz="0" w:space="0" w:color="auto"/>
            <w:right w:val="none" w:sz="0" w:space="0" w:color="auto"/>
          </w:divBdr>
        </w:div>
        <w:div w:id="248466464">
          <w:marLeft w:val="0"/>
          <w:marRight w:val="0"/>
          <w:marTop w:val="0"/>
          <w:marBottom w:val="0"/>
          <w:divBdr>
            <w:top w:val="none" w:sz="0" w:space="0" w:color="auto"/>
            <w:left w:val="none" w:sz="0" w:space="0" w:color="auto"/>
            <w:bottom w:val="none" w:sz="0" w:space="0" w:color="auto"/>
            <w:right w:val="none" w:sz="0" w:space="0" w:color="auto"/>
          </w:divBdr>
        </w:div>
        <w:div w:id="1941138737">
          <w:marLeft w:val="0"/>
          <w:marRight w:val="0"/>
          <w:marTop w:val="0"/>
          <w:marBottom w:val="0"/>
          <w:divBdr>
            <w:top w:val="none" w:sz="0" w:space="0" w:color="auto"/>
            <w:left w:val="none" w:sz="0" w:space="0" w:color="auto"/>
            <w:bottom w:val="none" w:sz="0" w:space="0" w:color="auto"/>
            <w:right w:val="none" w:sz="0" w:space="0" w:color="auto"/>
          </w:divBdr>
        </w:div>
        <w:div w:id="153375005">
          <w:marLeft w:val="0"/>
          <w:marRight w:val="0"/>
          <w:marTop w:val="0"/>
          <w:marBottom w:val="0"/>
          <w:divBdr>
            <w:top w:val="none" w:sz="0" w:space="0" w:color="auto"/>
            <w:left w:val="none" w:sz="0" w:space="0" w:color="auto"/>
            <w:bottom w:val="none" w:sz="0" w:space="0" w:color="auto"/>
            <w:right w:val="none" w:sz="0" w:space="0" w:color="auto"/>
          </w:divBdr>
        </w:div>
        <w:div w:id="1565524963">
          <w:marLeft w:val="0"/>
          <w:marRight w:val="0"/>
          <w:marTop w:val="0"/>
          <w:marBottom w:val="0"/>
          <w:divBdr>
            <w:top w:val="none" w:sz="0" w:space="0" w:color="auto"/>
            <w:left w:val="none" w:sz="0" w:space="0" w:color="auto"/>
            <w:bottom w:val="none" w:sz="0" w:space="0" w:color="auto"/>
            <w:right w:val="none" w:sz="0" w:space="0" w:color="auto"/>
          </w:divBdr>
        </w:div>
        <w:div w:id="629823871">
          <w:marLeft w:val="0"/>
          <w:marRight w:val="0"/>
          <w:marTop w:val="0"/>
          <w:marBottom w:val="0"/>
          <w:divBdr>
            <w:top w:val="none" w:sz="0" w:space="0" w:color="auto"/>
            <w:left w:val="none" w:sz="0" w:space="0" w:color="auto"/>
            <w:bottom w:val="none" w:sz="0" w:space="0" w:color="auto"/>
            <w:right w:val="none" w:sz="0" w:space="0" w:color="auto"/>
          </w:divBdr>
        </w:div>
        <w:div w:id="32851423">
          <w:marLeft w:val="0"/>
          <w:marRight w:val="0"/>
          <w:marTop w:val="120"/>
          <w:marBottom w:val="0"/>
          <w:divBdr>
            <w:top w:val="none" w:sz="0" w:space="0" w:color="auto"/>
            <w:left w:val="none" w:sz="0" w:space="0" w:color="auto"/>
            <w:bottom w:val="none" w:sz="0" w:space="0" w:color="auto"/>
            <w:right w:val="none" w:sz="0" w:space="0" w:color="auto"/>
          </w:divBdr>
        </w:div>
        <w:div w:id="706760128">
          <w:marLeft w:val="0"/>
          <w:marRight w:val="0"/>
          <w:marTop w:val="120"/>
          <w:marBottom w:val="0"/>
          <w:divBdr>
            <w:top w:val="none" w:sz="0" w:space="0" w:color="auto"/>
            <w:left w:val="none" w:sz="0" w:space="0" w:color="auto"/>
            <w:bottom w:val="none" w:sz="0" w:space="0" w:color="auto"/>
            <w:right w:val="none" w:sz="0" w:space="0" w:color="auto"/>
          </w:divBdr>
        </w:div>
        <w:div w:id="1862161818">
          <w:marLeft w:val="0"/>
          <w:marRight w:val="0"/>
          <w:marTop w:val="0"/>
          <w:marBottom w:val="0"/>
          <w:divBdr>
            <w:top w:val="none" w:sz="0" w:space="0" w:color="auto"/>
            <w:left w:val="none" w:sz="0" w:space="0" w:color="auto"/>
            <w:bottom w:val="none" w:sz="0" w:space="0" w:color="auto"/>
            <w:right w:val="none" w:sz="0" w:space="0" w:color="auto"/>
          </w:divBdr>
        </w:div>
        <w:div w:id="259530099">
          <w:marLeft w:val="0"/>
          <w:marRight w:val="0"/>
          <w:marTop w:val="0"/>
          <w:marBottom w:val="0"/>
          <w:divBdr>
            <w:top w:val="none" w:sz="0" w:space="0" w:color="auto"/>
            <w:left w:val="none" w:sz="0" w:space="0" w:color="auto"/>
            <w:bottom w:val="none" w:sz="0" w:space="0" w:color="auto"/>
            <w:right w:val="none" w:sz="0" w:space="0" w:color="auto"/>
          </w:divBdr>
        </w:div>
        <w:div w:id="1434740413">
          <w:marLeft w:val="0"/>
          <w:marRight w:val="0"/>
          <w:marTop w:val="0"/>
          <w:marBottom w:val="0"/>
          <w:divBdr>
            <w:top w:val="none" w:sz="0" w:space="0" w:color="auto"/>
            <w:left w:val="none" w:sz="0" w:space="0" w:color="auto"/>
            <w:bottom w:val="none" w:sz="0" w:space="0" w:color="auto"/>
            <w:right w:val="none" w:sz="0" w:space="0" w:color="auto"/>
          </w:divBdr>
        </w:div>
        <w:div w:id="203296967">
          <w:marLeft w:val="0"/>
          <w:marRight w:val="0"/>
          <w:marTop w:val="0"/>
          <w:marBottom w:val="0"/>
          <w:divBdr>
            <w:top w:val="none" w:sz="0" w:space="0" w:color="auto"/>
            <w:left w:val="none" w:sz="0" w:space="0" w:color="auto"/>
            <w:bottom w:val="none" w:sz="0" w:space="0" w:color="auto"/>
            <w:right w:val="none" w:sz="0" w:space="0" w:color="auto"/>
          </w:divBdr>
        </w:div>
        <w:div w:id="852498914">
          <w:marLeft w:val="0"/>
          <w:marRight w:val="0"/>
          <w:marTop w:val="0"/>
          <w:marBottom w:val="0"/>
          <w:divBdr>
            <w:top w:val="none" w:sz="0" w:space="0" w:color="auto"/>
            <w:left w:val="none" w:sz="0" w:space="0" w:color="auto"/>
            <w:bottom w:val="none" w:sz="0" w:space="0" w:color="auto"/>
            <w:right w:val="none" w:sz="0" w:space="0" w:color="auto"/>
          </w:divBdr>
        </w:div>
        <w:div w:id="1927615131">
          <w:marLeft w:val="0"/>
          <w:marRight w:val="0"/>
          <w:marTop w:val="0"/>
          <w:marBottom w:val="0"/>
          <w:divBdr>
            <w:top w:val="none" w:sz="0" w:space="0" w:color="auto"/>
            <w:left w:val="none" w:sz="0" w:space="0" w:color="auto"/>
            <w:bottom w:val="none" w:sz="0" w:space="0" w:color="auto"/>
            <w:right w:val="none" w:sz="0" w:space="0" w:color="auto"/>
          </w:divBdr>
        </w:div>
        <w:div w:id="1530534199">
          <w:marLeft w:val="0"/>
          <w:marRight w:val="0"/>
          <w:marTop w:val="120"/>
          <w:marBottom w:val="0"/>
          <w:divBdr>
            <w:top w:val="none" w:sz="0" w:space="0" w:color="auto"/>
            <w:left w:val="none" w:sz="0" w:space="0" w:color="auto"/>
            <w:bottom w:val="none" w:sz="0" w:space="0" w:color="auto"/>
            <w:right w:val="none" w:sz="0" w:space="0" w:color="auto"/>
          </w:divBdr>
        </w:div>
        <w:div w:id="1474178325">
          <w:marLeft w:val="0"/>
          <w:marRight w:val="0"/>
          <w:marTop w:val="0"/>
          <w:marBottom w:val="0"/>
          <w:divBdr>
            <w:top w:val="none" w:sz="0" w:space="0" w:color="auto"/>
            <w:left w:val="none" w:sz="0" w:space="0" w:color="auto"/>
            <w:bottom w:val="none" w:sz="0" w:space="0" w:color="auto"/>
            <w:right w:val="none" w:sz="0" w:space="0" w:color="auto"/>
          </w:divBdr>
        </w:div>
        <w:div w:id="362291545">
          <w:marLeft w:val="0"/>
          <w:marRight w:val="0"/>
          <w:marTop w:val="0"/>
          <w:marBottom w:val="0"/>
          <w:divBdr>
            <w:top w:val="none" w:sz="0" w:space="0" w:color="auto"/>
            <w:left w:val="none" w:sz="0" w:space="0" w:color="auto"/>
            <w:bottom w:val="none" w:sz="0" w:space="0" w:color="auto"/>
            <w:right w:val="none" w:sz="0" w:space="0" w:color="auto"/>
          </w:divBdr>
        </w:div>
        <w:div w:id="1627084942">
          <w:marLeft w:val="0"/>
          <w:marRight w:val="0"/>
          <w:marTop w:val="120"/>
          <w:marBottom w:val="0"/>
          <w:divBdr>
            <w:top w:val="none" w:sz="0" w:space="0" w:color="auto"/>
            <w:left w:val="none" w:sz="0" w:space="0" w:color="auto"/>
            <w:bottom w:val="none" w:sz="0" w:space="0" w:color="auto"/>
            <w:right w:val="none" w:sz="0" w:space="0" w:color="auto"/>
          </w:divBdr>
        </w:div>
        <w:div w:id="1751612876">
          <w:marLeft w:val="0"/>
          <w:marRight w:val="0"/>
          <w:marTop w:val="0"/>
          <w:marBottom w:val="0"/>
          <w:divBdr>
            <w:top w:val="none" w:sz="0" w:space="0" w:color="auto"/>
            <w:left w:val="none" w:sz="0" w:space="0" w:color="auto"/>
            <w:bottom w:val="none" w:sz="0" w:space="0" w:color="auto"/>
            <w:right w:val="none" w:sz="0" w:space="0" w:color="auto"/>
          </w:divBdr>
        </w:div>
        <w:div w:id="858274605">
          <w:marLeft w:val="0"/>
          <w:marRight w:val="0"/>
          <w:marTop w:val="0"/>
          <w:marBottom w:val="0"/>
          <w:divBdr>
            <w:top w:val="none" w:sz="0" w:space="0" w:color="auto"/>
            <w:left w:val="none" w:sz="0" w:space="0" w:color="auto"/>
            <w:bottom w:val="none" w:sz="0" w:space="0" w:color="auto"/>
            <w:right w:val="none" w:sz="0" w:space="0" w:color="auto"/>
          </w:divBdr>
        </w:div>
        <w:div w:id="959452048">
          <w:marLeft w:val="0"/>
          <w:marRight w:val="0"/>
          <w:marTop w:val="0"/>
          <w:marBottom w:val="0"/>
          <w:divBdr>
            <w:top w:val="none" w:sz="0" w:space="0" w:color="auto"/>
            <w:left w:val="none" w:sz="0" w:space="0" w:color="auto"/>
            <w:bottom w:val="none" w:sz="0" w:space="0" w:color="auto"/>
            <w:right w:val="none" w:sz="0" w:space="0" w:color="auto"/>
          </w:divBdr>
        </w:div>
        <w:div w:id="2008092338">
          <w:marLeft w:val="0"/>
          <w:marRight w:val="0"/>
          <w:marTop w:val="120"/>
          <w:marBottom w:val="0"/>
          <w:divBdr>
            <w:top w:val="none" w:sz="0" w:space="0" w:color="auto"/>
            <w:left w:val="none" w:sz="0" w:space="0" w:color="auto"/>
            <w:bottom w:val="none" w:sz="0" w:space="0" w:color="auto"/>
            <w:right w:val="none" w:sz="0" w:space="0" w:color="auto"/>
          </w:divBdr>
        </w:div>
        <w:div w:id="1564561882">
          <w:marLeft w:val="0"/>
          <w:marRight w:val="0"/>
          <w:marTop w:val="0"/>
          <w:marBottom w:val="0"/>
          <w:divBdr>
            <w:top w:val="none" w:sz="0" w:space="0" w:color="auto"/>
            <w:left w:val="none" w:sz="0" w:space="0" w:color="auto"/>
            <w:bottom w:val="none" w:sz="0" w:space="0" w:color="auto"/>
            <w:right w:val="none" w:sz="0" w:space="0" w:color="auto"/>
          </w:divBdr>
        </w:div>
        <w:div w:id="771097883">
          <w:marLeft w:val="0"/>
          <w:marRight w:val="0"/>
          <w:marTop w:val="0"/>
          <w:marBottom w:val="0"/>
          <w:divBdr>
            <w:top w:val="none" w:sz="0" w:space="0" w:color="auto"/>
            <w:left w:val="none" w:sz="0" w:space="0" w:color="auto"/>
            <w:bottom w:val="none" w:sz="0" w:space="0" w:color="auto"/>
            <w:right w:val="none" w:sz="0" w:space="0" w:color="auto"/>
          </w:divBdr>
        </w:div>
        <w:div w:id="1405372235">
          <w:marLeft w:val="0"/>
          <w:marRight w:val="0"/>
          <w:marTop w:val="120"/>
          <w:marBottom w:val="0"/>
          <w:divBdr>
            <w:top w:val="none" w:sz="0" w:space="0" w:color="auto"/>
            <w:left w:val="none" w:sz="0" w:space="0" w:color="auto"/>
            <w:bottom w:val="none" w:sz="0" w:space="0" w:color="auto"/>
            <w:right w:val="none" w:sz="0" w:space="0" w:color="auto"/>
          </w:divBdr>
        </w:div>
        <w:div w:id="816191301">
          <w:marLeft w:val="0"/>
          <w:marRight w:val="0"/>
          <w:marTop w:val="0"/>
          <w:marBottom w:val="0"/>
          <w:divBdr>
            <w:top w:val="none" w:sz="0" w:space="0" w:color="auto"/>
            <w:left w:val="none" w:sz="0" w:space="0" w:color="auto"/>
            <w:bottom w:val="none" w:sz="0" w:space="0" w:color="auto"/>
            <w:right w:val="none" w:sz="0" w:space="0" w:color="auto"/>
          </w:divBdr>
        </w:div>
        <w:div w:id="769397380">
          <w:marLeft w:val="0"/>
          <w:marRight w:val="0"/>
          <w:marTop w:val="0"/>
          <w:marBottom w:val="0"/>
          <w:divBdr>
            <w:top w:val="none" w:sz="0" w:space="0" w:color="auto"/>
            <w:left w:val="none" w:sz="0" w:space="0" w:color="auto"/>
            <w:bottom w:val="none" w:sz="0" w:space="0" w:color="auto"/>
            <w:right w:val="none" w:sz="0" w:space="0" w:color="auto"/>
          </w:divBdr>
        </w:div>
        <w:div w:id="1856577192">
          <w:marLeft w:val="0"/>
          <w:marRight w:val="0"/>
          <w:marTop w:val="0"/>
          <w:marBottom w:val="0"/>
          <w:divBdr>
            <w:top w:val="none" w:sz="0" w:space="0" w:color="auto"/>
            <w:left w:val="none" w:sz="0" w:space="0" w:color="auto"/>
            <w:bottom w:val="none" w:sz="0" w:space="0" w:color="auto"/>
            <w:right w:val="none" w:sz="0" w:space="0" w:color="auto"/>
          </w:divBdr>
        </w:div>
        <w:div w:id="561984571">
          <w:marLeft w:val="0"/>
          <w:marRight w:val="0"/>
          <w:marTop w:val="0"/>
          <w:marBottom w:val="0"/>
          <w:divBdr>
            <w:top w:val="none" w:sz="0" w:space="0" w:color="auto"/>
            <w:left w:val="none" w:sz="0" w:space="0" w:color="auto"/>
            <w:bottom w:val="none" w:sz="0" w:space="0" w:color="auto"/>
            <w:right w:val="none" w:sz="0" w:space="0" w:color="auto"/>
          </w:divBdr>
        </w:div>
        <w:div w:id="1365984769">
          <w:marLeft w:val="0"/>
          <w:marRight w:val="0"/>
          <w:marTop w:val="120"/>
          <w:marBottom w:val="0"/>
          <w:divBdr>
            <w:top w:val="none" w:sz="0" w:space="0" w:color="auto"/>
            <w:left w:val="none" w:sz="0" w:space="0" w:color="auto"/>
            <w:bottom w:val="none" w:sz="0" w:space="0" w:color="auto"/>
            <w:right w:val="none" w:sz="0" w:space="0" w:color="auto"/>
          </w:divBdr>
        </w:div>
        <w:div w:id="531966386">
          <w:marLeft w:val="0"/>
          <w:marRight w:val="0"/>
          <w:marTop w:val="0"/>
          <w:marBottom w:val="0"/>
          <w:divBdr>
            <w:top w:val="none" w:sz="0" w:space="0" w:color="auto"/>
            <w:left w:val="none" w:sz="0" w:space="0" w:color="auto"/>
            <w:bottom w:val="none" w:sz="0" w:space="0" w:color="auto"/>
            <w:right w:val="none" w:sz="0" w:space="0" w:color="auto"/>
          </w:divBdr>
        </w:div>
        <w:div w:id="341782694">
          <w:marLeft w:val="0"/>
          <w:marRight w:val="0"/>
          <w:marTop w:val="0"/>
          <w:marBottom w:val="0"/>
          <w:divBdr>
            <w:top w:val="none" w:sz="0" w:space="0" w:color="auto"/>
            <w:left w:val="none" w:sz="0" w:space="0" w:color="auto"/>
            <w:bottom w:val="none" w:sz="0" w:space="0" w:color="auto"/>
            <w:right w:val="none" w:sz="0" w:space="0" w:color="auto"/>
          </w:divBdr>
        </w:div>
        <w:div w:id="2005081779">
          <w:marLeft w:val="0"/>
          <w:marRight w:val="0"/>
          <w:marTop w:val="0"/>
          <w:marBottom w:val="0"/>
          <w:divBdr>
            <w:top w:val="none" w:sz="0" w:space="0" w:color="auto"/>
            <w:left w:val="none" w:sz="0" w:space="0" w:color="auto"/>
            <w:bottom w:val="none" w:sz="0" w:space="0" w:color="auto"/>
            <w:right w:val="none" w:sz="0" w:space="0" w:color="auto"/>
          </w:divBdr>
        </w:div>
        <w:div w:id="1126236601">
          <w:marLeft w:val="0"/>
          <w:marRight w:val="0"/>
          <w:marTop w:val="0"/>
          <w:marBottom w:val="0"/>
          <w:divBdr>
            <w:top w:val="none" w:sz="0" w:space="0" w:color="auto"/>
            <w:left w:val="none" w:sz="0" w:space="0" w:color="auto"/>
            <w:bottom w:val="none" w:sz="0" w:space="0" w:color="auto"/>
            <w:right w:val="none" w:sz="0" w:space="0" w:color="auto"/>
          </w:divBdr>
        </w:div>
        <w:div w:id="743381195">
          <w:marLeft w:val="0"/>
          <w:marRight w:val="0"/>
          <w:marTop w:val="0"/>
          <w:marBottom w:val="0"/>
          <w:divBdr>
            <w:top w:val="none" w:sz="0" w:space="0" w:color="auto"/>
            <w:left w:val="none" w:sz="0" w:space="0" w:color="auto"/>
            <w:bottom w:val="none" w:sz="0" w:space="0" w:color="auto"/>
            <w:right w:val="none" w:sz="0" w:space="0" w:color="auto"/>
          </w:divBdr>
        </w:div>
        <w:div w:id="900603658">
          <w:marLeft w:val="0"/>
          <w:marRight w:val="0"/>
          <w:marTop w:val="0"/>
          <w:marBottom w:val="0"/>
          <w:divBdr>
            <w:top w:val="none" w:sz="0" w:space="0" w:color="auto"/>
            <w:left w:val="none" w:sz="0" w:space="0" w:color="auto"/>
            <w:bottom w:val="none" w:sz="0" w:space="0" w:color="auto"/>
            <w:right w:val="none" w:sz="0" w:space="0" w:color="auto"/>
          </w:divBdr>
        </w:div>
        <w:div w:id="1289437451">
          <w:marLeft w:val="0"/>
          <w:marRight w:val="0"/>
          <w:marTop w:val="120"/>
          <w:marBottom w:val="0"/>
          <w:divBdr>
            <w:top w:val="none" w:sz="0" w:space="0" w:color="auto"/>
            <w:left w:val="none" w:sz="0" w:space="0" w:color="auto"/>
            <w:bottom w:val="none" w:sz="0" w:space="0" w:color="auto"/>
            <w:right w:val="none" w:sz="0" w:space="0" w:color="auto"/>
          </w:divBdr>
        </w:div>
        <w:div w:id="1601378055">
          <w:marLeft w:val="0"/>
          <w:marRight w:val="0"/>
          <w:marTop w:val="0"/>
          <w:marBottom w:val="0"/>
          <w:divBdr>
            <w:top w:val="none" w:sz="0" w:space="0" w:color="auto"/>
            <w:left w:val="none" w:sz="0" w:space="0" w:color="auto"/>
            <w:bottom w:val="none" w:sz="0" w:space="0" w:color="auto"/>
            <w:right w:val="none" w:sz="0" w:space="0" w:color="auto"/>
          </w:divBdr>
        </w:div>
        <w:div w:id="1774016572">
          <w:marLeft w:val="0"/>
          <w:marRight w:val="0"/>
          <w:marTop w:val="0"/>
          <w:marBottom w:val="0"/>
          <w:divBdr>
            <w:top w:val="none" w:sz="0" w:space="0" w:color="auto"/>
            <w:left w:val="none" w:sz="0" w:space="0" w:color="auto"/>
            <w:bottom w:val="none" w:sz="0" w:space="0" w:color="auto"/>
            <w:right w:val="none" w:sz="0" w:space="0" w:color="auto"/>
          </w:divBdr>
        </w:div>
        <w:div w:id="197817733">
          <w:marLeft w:val="0"/>
          <w:marRight w:val="0"/>
          <w:marTop w:val="0"/>
          <w:marBottom w:val="0"/>
          <w:divBdr>
            <w:top w:val="none" w:sz="0" w:space="0" w:color="auto"/>
            <w:left w:val="none" w:sz="0" w:space="0" w:color="auto"/>
            <w:bottom w:val="none" w:sz="0" w:space="0" w:color="auto"/>
            <w:right w:val="none" w:sz="0" w:space="0" w:color="auto"/>
          </w:divBdr>
        </w:div>
        <w:div w:id="436563626">
          <w:marLeft w:val="0"/>
          <w:marRight w:val="0"/>
          <w:marTop w:val="0"/>
          <w:marBottom w:val="0"/>
          <w:divBdr>
            <w:top w:val="none" w:sz="0" w:space="0" w:color="auto"/>
            <w:left w:val="none" w:sz="0" w:space="0" w:color="auto"/>
            <w:bottom w:val="none" w:sz="0" w:space="0" w:color="auto"/>
            <w:right w:val="none" w:sz="0" w:space="0" w:color="auto"/>
          </w:divBdr>
        </w:div>
        <w:div w:id="441345981">
          <w:marLeft w:val="0"/>
          <w:marRight w:val="0"/>
          <w:marTop w:val="0"/>
          <w:marBottom w:val="0"/>
          <w:divBdr>
            <w:top w:val="none" w:sz="0" w:space="0" w:color="auto"/>
            <w:left w:val="none" w:sz="0" w:space="0" w:color="auto"/>
            <w:bottom w:val="none" w:sz="0" w:space="0" w:color="auto"/>
            <w:right w:val="none" w:sz="0" w:space="0" w:color="auto"/>
          </w:divBdr>
        </w:div>
        <w:div w:id="2009281607">
          <w:marLeft w:val="0"/>
          <w:marRight w:val="0"/>
          <w:marTop w:val="0"/>
          <w:marBottom w:val="0"/>
          <w:divBdr>
            <w:top w:val="none" w:sz="0" w:space="0" w:color="auto"/>
            <w:left w:val="none" w:sz="0" w:space="0" w:color="auto"/>
            <w:bottom w:val="none" w:sz="0" w:space="0" w:color="auto"/>
            <w:right w:val="none" w:sz="0" w:space="0" w:color="auto"/>
          </w:divBdr>
        </w:div>
        <w:div w:id="339429993">
          <w:marLeft w:val="0"/>
          <w:marRight w:val="0"/>
          <w:marTop w:val="0"/>
          <w:marBottom w:val="0"/>
          <w:divBdr>
            <w:top w:val="none" w:sz="0" w:space="0" w:color="auto"/>
            <w:left w:val="none" w:sz="0" w:space="0" w:color="auto"/>
            <w:bottom w:val="none" w:sz="0" w:space="0" w:color="auto"/>
            <w:right w:val="none" w:sz="0" w:space="0" w:color="auto"/>
          </w:divBdr>
        </w:div>
        <w:div w:id="904729414">
          <w:marLeft w:val="0"/>
          <w:marRight w:val="0"/>
          <w:marTop w:val="0"/>
          <w:marBottom w:val="0"/>
          <w:divBdr>
            <w:top w:val="none" w:sz="0" w:space="0" w:color="auto"/>
            <w:left w:val="none" w:sz="0" w:space="0" w:color="auto"/>
            <w:bottom w:val="none" w:sz="0" w:space="0" w:color="auto"/>
            <w:right w:val="none" w:sz="0" w:space="0" w:color="auto"/>
          </w:divBdr>
        </w:div>
        <w:div w:id="2119908398">
          <w:marLeft w:val="0"/>
          <w:marRight w:val="0"/>
          <w:marTop w:val="0"/>
          <w:marBottom w:val="0"/>
          <w:divBdr>
            <w:top w:val="none" w:sz="0" w:space="0" w:color="auto"/>
            <w:left w:val="none" w:sz="0" w:space="0" w:color="auto"/>
            <w:bottom w:val="none" w:sz="0" w:space="0" w:color="auto"/>
            <w:right w:val="none" w:sz="0" w:space="0" w:color="auto"/>
          </w:divBdr>
        </w:div>
        <w:div w:id="1223950556">
          <w:marLeft w:val="0"/>
          <w:marRight w:val="0"/>
          <w:marTop w:val="0"/>
          <w:marBottom w:val="0"/>
          <w:divBdr>
            <w:top w:val="none" w:sz="0" w:space="0" w:color="auto"/>
            <w:left w:val="none" w:sz="0" w:space="0" w:color="auto"/>
            <w:bottom w:val="none" w:sz="0" w:space="0" w:color="auto"/>
            <w:right w:val="none" w:sz="0" w:space="0" w:color="auto"/>
          </w:divBdr>
        </w:div>
        <w:div w:id="1868104688">
          <w:marLeft w:val="0"/>
          <w:marRight w:val="0"/>
          <w:marTop w:val="0"/>
          <w:marBottom w:val="0"/>
          <w:divBdr>
            <w:top w:val="none" w:sz="0" w:space="0" w:color="auto"/>
            <w:left w:val="none" w:sz="0" w:space="0" w:color="auto"/>
            <w:bottom w:val="none" w:sz="0" w:space="0" w:color="auto"/>
            <w:right w:val="none" w:sz="0" w:space="0" w:color="auto"/>
          </w:divBdr>
        </w:div>
        <w:div w:id="100339703">
          <w:marLeft w:val="0"/>
          <w:marRight w:val="0"/>
          <w:marTop w:val="0"/>
          <w:marBottom w:val="0"/>
          <w:divBdr>
            <w:top w:val="none" w:sz="0" w:space="0" w:color="auto"/>
            <w:left w:val="none" w:sz="0" w:space="0" w:color="auto"/>
            <w:bottom w:val="none" w:sz="0" w:space="0" w:color="auto"/>
            <w:right w:val="none" w:sz="0" w:space="0" w:color="auto"/>
          </w:divBdr>
        </w:div>
        <w:div w:id="229998231">
          <w:marLeft w:val="0"/>
          <w:marRight w:val="0"/>
          <w:marTop w:val="0"/>
          <w:marBottom w:val="0"/>
          <w:divBdr>
            <w:top w:val="none" w:sz="0" w:space="0" w:color="auto"/>
            <w:left w:val="none" w:sz="0" w:space="0" w:color="auto"/>
            <w:bottom w:val="none" w:sz="0" w:space="0" w:color="auto"/>
            <w:right w:val="none" w:sz="0" w:space="0" w:color="auto"/>
          </w:divBdr>
        </w:div>
        <w:div w:id="573009009">
          <w:marLeft w:val="0"/>
          <w:marRight w:val="0"/>
          <w:marTop w:val="0"/>
          <w:marBottom w:val="0"/>
          <w:divBdr>
            <w:top w:val="none" w:sz="0" w:space="0" w:color="auto"/>
            <w:left w:val="none" w:sz="0" w:space="0" w:color="auto"/>
            <w:bottom w:val="none" w:sz="0" w:space="0" w:color="auto"/>
            <w:right w:val="none" w:sz="0" w:space="0" w:color="auto"/>
          </w:divBdr>
        </w:div>
        <w:div w:id="1412310099">
          <w:marLeft w:val="0"/>
          <w:marRight w:val="0"/>
          <w:marTop w:val="0"/>
          <w:marBottom w:val="0"/>
          <w:divBdr>
            <w:top w:val="none" w:sz="0" w:space="0" w:color="auto"/>
            <w:left w:val="none" w:sz="0" w:space="0" w:color="auto"/>
            <w:bottom w:val="none" w:sz="0" w:space="0" w:color="auto"/>
            <w:right w:val="none" w:sz="0" w:space="0" w:color="auto"/>
          </w:divBdr>
        </w:div>
        <w:div w:id="546457695">
          <w:marLeft w:val="0"/>
          <w:marRight w:val="0"/>
          <w:marTop w:val="0"/>
          <w:marBottom w:val="0"/>
          <w:divBdr>
            <w:top w:val="none" w:sz="0" w:space="0" w:color="auto"/>
            <w:left w:val="none" w:sz="0" w:space="0" w:color="auto"/>
            <w:bottom w:val="none" w:sz="0" w:space="0" w:color="auto"/>
            <w:right w:val="none" w:sz="0" w:space="0" w:color="auto"/>
          </w:divBdr>
        </w:div>
        <w:div w:id="1913081482">
          <w:marLeft w:val="0"/>
          <w:marRight w:val="0"/>
          <w:marTop w:val="0"/>
          <w:marBottom w:val="0"/>
          <w:divBdr>
            <w:top w:val="none" w:sz="0" w:space="0" w:color="auto"/>
            <w:left w:val="none" w:sz="0" w:space="0" w:color="auto"/>
            <w:bottom w:val="none" w:sz="0" w:space="0" w:color="auto"/>
            <w:right w:val="none" w:sz="0" w:space="0" w:color="auto"/>
          </w:divBdr>
        </w:div>
        <w:div w:id="728847010">
          <w:marLeft w:val="0"/>
          <w:marRight w:val="0"/>
          <w:marTop w:val="0"/>
          <w:marBottom w:val="0"/>
          <w:divBdr>
            <w:top w:val="none" w:sz="0" w:space="0" w:color="auto"/>
            <w:left w:val="none" w:sz="0" w:space="0" w:color="auto"/>
            <w:bottom w:val="none" w:sz="0" w:space="0" w:color="auto"/>
            <w:right w:val="none" w:sz="0" w:space="0" w:color="auto"/>
          </w:divBdr>
        </w:div>
        <w:div w:id="782265122">
          <w:marLeft w:val="0"/>
          <w:marRight w:val="0"/>
          <w:marTop w:val="0"/>
          <w:marBottom w:val="0"/>
          <w:divBdr>
            <w:top w:val="none" w:sz="0" w:space="0" w:color="auto"/>
            <w:left w:val="none" w:sz="0" w:space="0" w:color="auto"/>
            <w:bottom w:val="none" w:sz="0" w:space="0" w:color="auto"/>
            <w:right w:val="none" w:sz="0" w:space="0" w:color="auto"/>
          </w:divBdr>
        </w:div>
        <w:div w:id="570233353">
          <w:marLeft w:val="0"/>
          <w:marRight w:val="0"/>
          <w:marTop w:val="0"/>
          <w:marBottom w:val="0"/>
          <w:divBdr>
            <w:top w:val="none" w:sz="0" w:space="0" w:color="auto"/>
            <w:left w:val="none" w:sz="0" w:space="0" w:color="auto"/>
            <w:bottom w:val="none" w:sz="0" w:space="0" w:color="auto"/>
            <w:right w:val="none" w:sz="0" w:space="0" w:color="auto"/>
          </w:divBdr>
        </w:div>
        <w:div w:id="1584293458">
          <w:marLeft w:val="0"/>
          <w:marRight w:val="0"/>
          <w:marTop w:val="0"/>
          <w:marBottom w:val="0"/>
          <w:divBdr>
            <w:top w:val="none" w:sz="0" w:space="0" w:color="auto"/>
            <w:left w:val="none" w:sz="0" w:space="0" w:color="auto"/>
            <w:bottom w:val="none" w:sz="0" w:space="0" w:color="auto"/>
            <w:right w:val="none" w:sz="0" w:space="0" w:color="auto"/>
          </w:divBdr>
        </w:div>
        <w:div w:id="1865558681">
          <w:marLeft w:val="0"/>
          <w:marRight w:val="0"/>
          <w:marTop w:val="0"/>
          <w:marBottom w:val="0"/>
          <w:divBdr>
            <w:top w:val="none" w:sz="0" w:space="0" w:color="auto"/>
            <w:left w:val="none" w:sz="0" w:space="0" w:color="auto"/>
            <w:bottom w:val="none" w:sz="0" w:space="0" w:color="auto"/>
            <w:right w:val="none" w:sz="0" w:space="0" w:color="auto"/>
          </w:divBdr>
        </w:div>
        <w:div w:id="1274483658">
          <w:marLeft w:val="0"/>
          <w:marRight w:val="0"/>
          <w:marTop w:val="0"/>
          <w:marBottom w:val="0"/>
          <w:divBdr>
            <w:top w:val="none" w:sz="0" w:space="0" w:color="auto"/>
            <w:left w:val="none" w:sz="0" w:space="0" w:color="auto"/>
            <w:bottom w:val="none" w:sz="0" w:space="0" w:color="auto"/>
            <w:right w:val="none" w:sz="0" w:space="0" w:color="auto"/>
          </w:divBdr>
        </w:div>
        <w:div w:id="1274747547">
          <w:marLeft w:val="0"/>
          <w:marRight w:val="0"/>
          <w:marTop w:val="0"/>
          <w:marBottom w:val="0"/>
          <w:divBdr>
            <w:top w:val="none" w:sz="0" w:space="0" w:color="auto"/>
            <w:left w:val="none" w:sz="0" w:space="0" w:color="auto"/>
            <w:bottom w:val="none" w:sz="0" w:space="0" w:color="auto"/>
            <w:right w:val="none" w:sz="0" w:space="0" w:color="auto"/>
          </w:divBdr>
        </w:div>
        <w:div w:id="690689650">
          <w:marLeft w:val="0"/>
          <w:marRight w:val="0"/>
          <w:marTop w:val="0"/>
          <w:marBottom w:val="0"/>
          <w:divBdr>
            <w:top w:val="none" w:sz="0" w:space="0" w:color="auto"/>
            <w:left w:val="none" w:sz="0" w:space="0" w:color="auto"/>
            <w:bottom w:val="none" w:sz="0" w:space="0" w:color="auto"/>
            <w:right w:val="none" w:sz="0" w:space="0" w:color="auto"/>
          </w:divBdr>
        </w:div>
        <w:div w:id="249461517">
          <w:marLeft w:val="0"/>
          <w:marRight w:val="0"/>
          <w:marTop w:val="0"/>
          <w:marBottom w:val="0"/>
          <w:divBdr>
            <w:top w:val="none" w:sz="0" w:space="0" w:color="auto"/>
            <w:left w:val="none" w:sz="0" w:space="0" w:color="auto"/>
            <w:bottom w:val="none" w:sz="0" w:space="0" w:color="auto"/>
            <w:right w:val="none" w:sz="0" w:space="0" w:color="auto"/>
          </w:divBdr>
        </w:div>
        <w:div w:id="1468859427">
          <w:marLeft w:val="0"/>
          <w:marRight w:val="0"/>
          <w:marTop w:val="0"/>
          <w:marBottom w:val="0"/>
          <w:divBdr>
            <w:top w:val="none" w:sz="0" w:space="0" w:color="auto"/>
            <w:left w:val="none" w:sz="0" w:space="0" w:color="auto"/>
            <w:bottom w:val="none" w:sz="0" w:space="0" w:color="auto"/>
            <w:right w:val="none" w:sz="0" w:space="0" w:color="auto"/>
          </w:divBdr>
        </w:div>
        <w:div w:id="916549750">
          <w:marLeft w:val="0"/>
          <w:marRight w:val="0"/>
          <w:marTop w:val="120"/>
          <w:marBottom w:val="0"/>
          <w:divBdr>
            <w:top w:val="none" w:sz="0" w:space="0" w:color="auto"/>
            <w:left w:val="none" w:sz="0" w:space="0" w:color="auto"/>
            <w:bottom w:val="none" w:sz="0" w:space="0" w:color="auto"/>
            <w:right w:val="none" w:sz="0" w:space="0" w:color="auto"/>
          </w:divBdr>
        </w:div>
        <w:div w:id="76100451">
          <w:marLeft w:val="0"/>
          <w:marRight w:val="0"/>
          <w:marTop w:val="0"/>
          <w:marBottom w:val="0"/>
          <w:divBdr>
            <w:top w:val="none" w:sz="0" w:space="0" w:color="auto"/>
            <w:left w:val="none" w:sz="0" w:space="0" w:color="auto"/>
            <w:bottom w:val="none" w:sz="0" w:space="0" w:color="auto"/>
            <w:right w:val="none" w:sz="0" w:space="0" w:color="auto"/>
          </w:divBdr>
        </w:div>
        <w:div w:id="1657874451">
          <w:marLeft w:val="0"/>
          <w:marRight w:val="0"/>
          <w:marTop w:val="0"/>
          <w:marBottom w:val="0"/>
          <w:divBdr>
            <w:top w:val="none" w:sz="0" w:space="0" w:color="auto"/>
            <w:left w:val="none" w:sz="0" w:space="0" w:color="auto"/>
            <w:bottom w:val="none" w:sz="0" w:space="0" w:color="auto"/>
            <w:right w:val="none" w:sz="0" w:space="0" w:color="auto"/>
          </w:divBdr>
        </w:div>
        <w:div w:id="77136146">
          <w:marLeft w:val="0"/>
          <w:marRight w:val="0"/>
          <w:marTop w:val="0"/>
          <w:marBottom w:val="0"/>
          <w:divBdr>
            <w:top w:val="none" w:sz="0" w:space="0" w:color="auto"/>
            <w:left w:val="none" w:sz="0" w:space="0" w:color="auto"/>
            <w:bottom w:val="none" w:sz="0" w:space="0" w:color="auto"/>
            <w:right w:val="none" w:sz="0" w:space="0" w:color="auto"/>
          </w:divBdr>
        </w:div>
        <w:div w:id="496113418">
          <w:marLeft w:val="0"/>
          <w:marRight w:val="0"/>
          <w:marTop w:val="0"/>
          <w:marBottom w:val="0"/>
          <w:divBdr>
            <w:top w:val="none" w:sz="0" w:space="0" w:color="auto"/>
            <w:left w:val="none" w:sz="0" w:space="0" w:color="auto"/>
            <w:bottom w:val="none" w:sz="0" w:space="0" w:color="auto"/>
            <w:right w:val="none" w:sz="0" w:space="0" w:color="auto"/>
          </w:divBdr>
        </w:div>
        <w:div w:id="2085487600">
          <w:marLeft w:val="0"/>
          <w:marRight w:val="0"/>
          <w:marTop w:val="0"/>
          <w:marBottom w:val="0"/>
          <w:divBdr>
            <w:top w:val="none" w:sz="0" w:space="0" w:color="auto"/>
            <w:left w:val="none" w:sz="0" w:space="0" w:color="auto"/>
            <w:bottom w:val="none" w:sz="0" w:space="0" w:color="auto"/>
            <w:right w:val="none" w:sz="0" w:space="0" w:color="auto"/>
          </w:divBdr>
        </w:div>
        <w:div w:id="520628791">
          <w:marLeft w:val="0"/>
          <w:marRight w:val="0"/>
          <w:marTop w:val="0"/>
          <w:marBottom w:val="0"/>
          <w:divBdr>
            <w:top w:val="none" w:sz="0" w:space="0" w:color="auto"/>
            <w:left w:val="none" w:sz="0" w:space="0" w:color="auto"/>
            <w:bottom w:val="none" w:sz="0" w:space="0" w:color="auto"/>
            <w:right w:val="none" w:sz="0" w:space="0" w:color="auto"/>
          </w:divBdr>
        </w:div>
        <w:div w:id="294067008">
          <w:marLeft w:val="0"/>
          <w:marRight w:val="0"/>
          <w:marTop w:val="0"/>
          <w:marBottom w:val="0"/>
          <w:divBdr>
            <w:top w:val="none" w:sz="0" w:space="0" w:color="auto"/>
            <w:left w:val="none" w:sz="0" w:space="0" w:color="auto"/>
            <w:bottom w:val="none" w:sz="0" w:space="0" w:color="auto"/>
            <w:right w:val="none" w:sz="0" w:space="0" w:color="auto"/>
          </w:divBdr>
        </w:div>
        <w:div w:id="2087267375">
          <w:marLeft w:val="0"/>
          <w:marRight w:val="0"/>
          <w:marTop w:val="0"/>
          <w:marBottom w:val="0"/>
          <w:divBdr>
            <w:top w:val="none" w:sz="0" w:space="0" w:color="auto"/>
            <w:left w:val="none" w:sz="0" w:space="0" w:color="auto"/>
            <w:bottom w:val="none" w:sz="0" w:space="0" w:color="auto"/>
            <w:right w:val="none" w:sz="0" w:space="0" w:color="auto"/>
          </w:divBdr>
        </w:div>
        <w:div w:id="588734489">
          <w:marLeft w:val="0"/>
          <w:marRight w:val="0"/>
          <w:marTop w:val="0"/>
          <w:marBottom w:val="0"/>
          <w:divBdr>
            <w:top w:val="none" w:sz="0" w:space="0" w:color="auto"/>
            <w:left w:val="none" w:sz="0" w:space="0" w:color="auto"/>
            <w:bottom w:val="none" w:sz="0" w:space="0" w:color="auto"/>
            <w:right w:val="none" w:sz="0" w:space="0" w:color="auto"/>
          </w:divBdr>
        </w:div>
        <w:div w:id="1326742505">
          <w:marLeft w:val="0"/>
          <w:marRight w:val="0"/>
          <w:marTop w:val="0"/>
          <w:marBottom w:val="0"/>
          <w:divBdr>
            <w:top w:val="none" w:sz="0" w:space="0" w:color="auto"/>
            <w:left w:val="none" w:sz="0" w:space="0" w:color="auto"/>
            <w:bottom w:val="none" w:sz="0" w:space="0" w:color="auto"/>
            <w:right w:val="none" w:sz="0" w:space="0" w:color="auto"/>
          </w:divBdr>
        </w:div>
        <w:div w:id="870994866">
          <w:marLeft w:val="0"/>
          <w:marRight w:val="0"/>
          <w:marTop w:val="0"/>
          <w:marBottom w:val="0"/>
          <w:divBdr>
            <w:top w:val="none" w:sz="0" w:space="0" w:color="auto"/>
            <w:left w:val="none" w:sz="0" w:space="0" w:color="auto"/>
            <w:bottom w:val="none" w:sz="0" w:space="0" w:color="auto"/>
            <w:right w:val="none" w:sz="0" w:space="0" w:color="auto"/>
          </w:divBdr>
        </w:div>
        <w:div w:id="2078672834">
          <w:marLeft w:val="0"/>
          <w:marRight w:val="0"/>
          <w:marTop w:val="0"/>
          <w:marBottom w:val="0"/>
          <w:divBdr>
            <w:top w:val="none" w:sz="0" w:space="0" w:color="auto"/>
            <w:left w:val="none" w:sz="0" w:space="0" w:color="auto"/>
            <w:bottom w:val="none" w:sz="0" w:space="0" w:color="auto"/>
            <w:right w:val="none" w:sz="0" w:space="0" w:color="auto"/>
          </w:divBdr>
        </w:div>
        <w:div w:id="528418404">
          <w:marLeft w:val="0"/>
          <w:marRight w:val="0"/>
          <w:marTop w:val="0"/>
          <w:marBottom w:val="0"/>
          <w:divBdr>
            <w:top w:val="none" w:sz="0" w:space="0" w:color="auto"/>
            <w:left w:val="none" w:sz="0" w:space="0" w:color="auto"/>
            <w:bottom w:val="none" w:sz="0" w:space="0" w:color="auto"/>
            <w:right w:val="none" w:sz="0" w:space="0" w:color="auto"/>
          </w:divBdr>
        </w:div>
        <w:div w:id="579676036">
          <w:marLeft w:val="0"/>
          <w:marRight w:val="0"/>
          <w:marTop w:val="0"/>
          <w:marBottom w:val="0"/>
          <w:divBdr>
            <w:top w:val="none" w:sz="0" w:space="0" w:color="auto"/>
            <w:left w:val="none" w:sz="0" w:space="0" w:color="auto"/>
            <w:bottom w:val="none" w:sz="0" w:space="0" w:color="auto"/>
            <w:right w:val="none" w:sz="0" w:space="0" w:color="auto"/>
          </w:divBdr>
        </w:div>
        <w:div w:id="1939214745">
          <w:marLeft w:val="0"/>
          <w:marRight w:val="0"/>
          <w:marTop w:val="0"/>
          <w:marBottom w:val="0"/>
          <w:divBdr>
            <w:top w:val="none" w:sz="0" w:space="0" w:color="auto"/>
            <w:left w:val="none" w:sz="0" w:space="0" w:color="auto"/>
            <w:bottom w:val="none" w:sz="0" w:space="0" w:color="auto"/>
            <w:right w:val="none" w:sz="0" w:space="0" w:color="auto"/>
          </w:divBdr>
        </w:div>
        <w:div w:id="502210182">
          <w:marLeft w:val="0"/>
          <w:marRight w:val="0"/>
          <w:marTop w:val="0"/>
          <w:marBottom w:val="0"/>
          <w:divBdr>
            <w:top w:val="none" w:sz="0" w:space="0" w:color="auto"/>
            <w:left w:val="none" w:sz="0" w:space="0" w:color="auto"/>
            <w:bottom w:val="none" w:sz="0" w:space="0" w:color="auto"/>
            <w:right w:val="none" w:sz="0" w:space="0" w:color="auto"/>
          </w:divBdr>
        </w:div>
        <w:div w:id="2095398150">
          <w:marLeft w:val="0"/>
          <w:marRight w:val="0"/>
          <w:marTop w:val="0"/>
          <w:marBottom w:val="0"/>
          <w:divBdr>
            <w:top w:val="none" w:sz="0" w:space="0" w:color="auto"/>
            <w:left w:val="none" w:sz="0" w:space="0" w:color="auto"/>
            <w:bottom w:val="none" w:sz="0" w:space="0" w:color="auto"/>
            <w:right w:val="none" w:sz="0" w:space="0" w:color="auto"/>
          </w:divBdr>
        </w:div>
        <w:div w:id="802842867">
          <w:marLeft w:val="0"/>
          <w:marRight w:val="0"/>
          <w:marTop w:val="0"/>
          <w:marBottom w:val="0"/>
          <w:divBdr>
            <w:top w:val="none" w:sz="0" w:space="0" w:color="auto"/>
            <w:left w:val="none" w:sz="0" w:space="0" w:color="auto"/>
            <w:bottom w:val="none" w:sz="0" w:space="0" w:color="auto"/>
            <w:right w:val="none" w:sz="0" w:space="0" w:color="auto"/>
          </w:divBdr>
        </w:div>
        <w:div w:id="1747218342">
          <w:marLeft w:val="0"/>
          <w:marRight w:val="0"/>
          <w:marTop w:val="0"/>
          <w:marBottom w:val="0"/>
          <w:divBdr>
            <w:top w:val="none" w:sz="0" w:space="0" w:color="auto"/>
            <w:left w:val="none" w:sz="0" w:space="0" w:color="auto"/>
            <w:bottom w:val="none" w:sz="0" w:space="0" w:color="auto"/>
            <w:right w:val="none" w:sz="0" w:space="0" w:color="auto"/>
          </w:divBdr>
        </w:div>
        <w:div w:id="1863469978">
          <w:marLeft w:val="0"/>
          <w:marRight w:val="0"/>
          <w:marTop w:val="0"/>
          <w:marBottom w:val="0"/>
          <w:divBdr>
            <w:top w:val="none" w:sz="0" w:space="0" w:color="auto"/>
            <w:left w:val="none" w:sz="0" w:space="0" w:color="auto"/>
            <w:bottom w:val="none" w:sz="0" w:space="0" w:color="auto"/>
            <w:right w:val="none" w:sz="0" w:space="0" w:color="auto"/>
          </w:divBdr>
        </w:div>
        <w:div w:id="2146042806">
          <w:marLeft w:val="0"/>
          <w:marRight w:val="0"/>
          <w:marTop w:val="0"/>
          <w:marBottom w:val="0"/>
          <w:divBdr>
            <w:top w:val="none" w:sz="0" w:space="0" w:color="auto"/>
            <w:left w:val="none" w:sz="0" w:space="0" w:color="auto"/>
            <w:bottom w:val="none" w:sz="0" w:space="0" w:color="auto"/>
            <w:right w:val="none" w:sz="0" w:space="0" w:color="auto"/>
          </w:divBdr>
        </w:div>
        <w:div w:id="1439135830">
          <w:marLeft w:val="0"/>
          <w:marRight w:val="0"/>
          <w:marTop w:val="0"/>
          <w:marBottom w:val="0"/>
          <w:divBdr>
            <w:top w:val="none" w:sz="0" w:space="0" w:color="auto"/>
            <w:left w:val="none" w:sz="0" w:space="0" w:color="auto"/>
            <w:bottom w:val="none" w:sz="0" w:space="0" w:color="auto"/>
            <w:right w:val="none" w:sz="0" w:space="0" w:color="auto"/>
          </w:divBdr>
        </w:div>
        <w:div w:id="944383753">
          <w:marLeft w:val="0"/>
          <w:marRight w:val="0"/>
          <w:marTop w:val="120"/>
          <w:marBottom w:val="0"/>
          <w:divBdr>
            <w:top w:val="none" w:sz="0" w:space="0" w:color="auto"/>
            <w:left w:val="none" w:sz="0" w:space="0" w:color="auto"/>
            <w:bottom w:val="none" w:sz="0" w:space="0" w:color="auto"/>
            <w:right w:val="none" w:sz="0" w:space="0" w:color="auto"/>
          </w:divBdr>
        </w:div>
        <w:div w:id="664892151">
          <w:marLeft w:val="0"/>
          <w:marRight w:val="0"/>
          <w:marTop w:val="0"/>
          <w:marBottom w:val="0"/>
          <w:divBdr>
            <w:top w:val="none" w:sz="0" w:space="0" w:color="auto"/>
            <w:left w:val="none" w:sz="0" w:space="0" w:color="auto"/>
            <w:bottom w:val="none" w:sz="0" w:space="0" w:color="auto"/>
            <w:right w:val="none" w:sz="0" w:space="0" w:color="auto"/>
          </w:divBdr>
        </w:div>
        <w:div w:id="299725401">
          <w:marLeft w:val="0"/>
          <w:marRight w:val="0"/>
          <w:marTop w:val="0"/>
          <w:marBottom w:val="0"/>
          <w:divBdr>
            <w:top w:val="none" w:sz="0" w:space="0" w:color="auto"/>
            <w:left w:val="none" w:sz="0" w:space="0" w:color="auto"/>
            <w:bottom w:val="none" w:sz="0" w:space="0" w:color="auto"/>
            <w:right w:val="none" w:sz="0" w:space="0" w:color="auto"/>
          </w:divBdr>
        </w:div>
        <w:div w:id="1699702050">
          <w:marLeft w:val="0"/>
          <w:marRight w:val="0"/>
          <w:marTop w:val="0"/>
          <w:marBottom w:val="0"/>
          <w:divBdr>
            <w:top w:val="none" w:sz="0" w:space="0" w:color="auto"/>
            <w:left w:val="none" w:sz="0" w:space="0" w:color="auto"/>
            <w:bottom w:val="none" w:sz="0" w:space="0" w:color="auto"/>
            <w:right w:val="none" w:sz="0" w:space="0" w:color="auto"/>
          </w:divBdr>
        </w:div>
        <w:div w:id="2004701766">
          <w:marLeft w:val="0"/>
          <w:marRight w:val="0"/>
          <w:marTop w:val="0"/>
          <w:marBottom w:val="0"/>
          <w:divBdr>
            <w:top w:val="none" w:sz="0" w:space="0" w:color="auto"/>
            <w:left w:val="none" w:sz="0" w:space="0" w:color="auto"/>
            <w:bottom w:val="none" w:sz="0" w:space="0" w:color="auto"/>
            <w:right w:val="none" w:sz="0" w:space="0" w:color="auto"/>
          </w:divBdr>
        </w:div>
        <w:div w:id="2043969331">
          <w:marLeft w:val="0"/>
          <w:marRight w:val="0"/>
          <w:marTop w:val="120"/>
          <w:marBottom w:val="0"/>
          <w:divBdr>
            <w:top w:val="none" w:sz="0" w:space="0" w:color="auto"/>
            <w:left w:val="none" w:sz="0" w:space="0" w:color="auto"/>
            <w:bottom w:val="none" w:sz="0" w:space="0" w:color="auto"/>
            <w:right w:val="none" w:sz="0" w:space="0" w:color="auto"/>
          </w:divBdr>
        </w:div>
        <w:div w:id="1778209527">
          <w:marLeft w:val="0"/>
          <w:marRight w:val="0"/>
          <w:marTop w:val="0"/>
          <w:marBottom w:val="0"/>
          <w:divBdr>
            <w:top w:val="none" w:sz="0" w:space="0" w:color="auto"/>
            <w:left w:val="none" w:sz="0" w:space="0" w:color="auto"/>
            <w:bottom w:val="none" w:sz="0" w:space="0" w:color="auto"/>
            <w:right w:val="none" w:sz="0" w:space="0" w:color="auto"/>
          </w:divBdr>
        </w:div>
        <w:div w:id="1793405229">
          <w:marLeft w:val="0"/>
          <w:marRight w:val="0"/>
          <w:marTop w:val="0"/>
          <w:marBottom w:val="0"/>
          <w:divBdr>
            <w:top w:val="none" w:sz="0" w:space="0" w:color="auto"/>
            <w:left w:val="none" w:sz="0" w:space="0" w:color="auto"/>
            <w:bottom w:val="none" w:sz="0" w:space="0" w:color="auto"/>
            <w:right w:val="none" w:sz="0" w:space="0" w:color="auto"/>
          </w:divBdr>
        </w:div>
        <w:div w:id="298651223">
          <w:marLeft w:val="0"/>
          <w:marRight w:val="0"/>
          <w:marTop w:val="0"/>
          <w:marBottom w:val="0"/>
          <w:divBdr>
            <w:top w:val="none" w:sz="0" w:space="0" w:color="auto"/>
            <w:left w:val="none" w:sz="0" w:space="0" w:color="auto"/>
            <w:bottom w:val="none" w:sz="0" w:space="0" w:color="auto"/>
            <w:right w:val="none" w:sz="0" w:space="0" w:color="auto"/>
          </w:divBdr>
        </w:div>
        <w:div w:id="607349918">
          <w:marLeft w:val="0"/>
          <w:marRight w:val="0"/>
          <w:marTop w:val="0"/>
          <w:marBottom w:val="0"/>
          <w:divBdr>
            <w:top w:val="none" w:sz="0" w:space="0" w:color="auto"/>
            <w:left w:val="none" w:sz="0" w:space="0" w:color="auto"/>
            <w:bottom w:val="none" w:sz="0" w:space="0" w:color="auto"/>
            <w:right w:val="none" w:sz="0" w:space="0" w:color="auto"/>
          </w:divBdr>
        </w:div>
        <w:div w:id="224873302">
          <w:marLeft w:val="0"/>
          <w:marRight w:val="0"/>
          <w:marTop w:val="0"/>
          <w:marBottom w:val="0"/>
          <w:divBdr>
            <w:top w:val="none" w:sz="0" w:space="0" w:color="auto"/>
            <w:left w:val="none" w:sz="0" w:space="0" w:color="auto"/>
            <w:bottom w:val="none" w:sz="0" w:space="0" w:color="auto"/>
            <w:right w:val="none" w:sz="0" w:space="0" w:color="auto"/>
          </w:divBdr>
        </w:div>
        <w:div w:id="1046293033">
          <w:marLeft w:val="0"/>
          <w:marRight w:val="0"/>
          <w:marTop w:val="120"/>
          <w:marBottom w:val="0"/>
          <w:divBdr>
            <w:top w:val="none" w:sz="0" w:space="0" w:color="auto"/>
            <w:left w:val="none" w:sz="0" w:space="0" w:color="auto"/>
            <w:bottom w:val="none" w:sz="0" w:space="0" w:color="auto"/>
            <w:right w:val="none" w:sz="0" w:space="0" w:color="auto"/>
          </w:divBdr>
        </w:div>
        <w:div w:id="1457335963">
          <w:marLeft w:val="0"/>
          <w:marRight w:val="0"/>
          <w:marTop w:val="0"/>
          <w:marBottom w:val="0"/>
          <w:divBdr>
            <w:top w:val="none" w:sz="0" w:space="0" w:color="auto"/>
            <w:left w:val="none" w:sz="0" w:space="0" w:color="auto"/>
            <w:bottom w:val="none" w:sz="0" w:space="0" w:color="auto"/>
            <w:right w:val="none" w:sz="0" w:space="0" w:color="auto"/>
          </w:divBdr>
        </w:div>
        <w:div w:id="1631738384">
          <w:marLeft w:val="0"/>
          <w:marRight w:val="0"/>
          <w:marTop w:val="0"/>
          <w:marBottom w:val="0"/>
          <w:divBdr>
            <w:top w:val="none" w:sz="0" w:space="0" w:color="auto"/>
            <w:left w:val="none" w:sz="0" w:space="0" w:color="auto"/>
            <w:bottom w:val="none" w:sz="0" w:space="0" w:color="auto"/>
            <w:right w:val="none" w:sz="0" w:space="0" w:color="auto"/>
          </w:divBdr>
        </w:div>
        <w:div w:id="883322960">
          <w:marLeft w:val="0"/>
          <w:marRight w:val="0"/>
          <w:marTop w:val="0"/>
          <w:marBottom w:val="0"/>
          <w:divBdr>
            <w:top w:val="none" w:sz="0" w:space="0" w:color="auto"/>
            <w:left w:val="none" w:sz="0" w:space="0" w:color="auto"/>
            <w:bottom w:val="none" w:sz="0" w:space="0" w:color="auto"/>
            <w:right w:val="none" w:sz="0" w:space="0" w:color="auto"/>
          </w:divBdr>
        </w:div>
        <w:div w:id="761804419">
          <w:marLeft w:val="0"/>
          <w:marRight w:val="0"/>
          <w:marTop w:val="0"/>
          <w:marBottom w:val="0"/>
          <w:divBdr>
            <w:top w:val="none" w:sz="0" w:space="0" w:color="auto"/>
            <w:left w:val="none" w:sz="0" w:space="0" w:color="auto"/>
            <w:bottom w:val="none" w:sz="0" w:space="0" w:color="auto"/>
            <w:right w:val="none" w:sz="0" w:space="0" w:color="auto"/>
          </w:divBdr>
        </w:div>
        <w:div w:id="1580671739">
          <w:marLeft w:val="0"/>
          <w:marRight w:val="0"/>
          <w:marTop w:val="0"/>
          <w:marBottom w:val="0"/>
          <w:divBdr>
            <w:top w:val="none" w:sz="0" w:space="0" w:color="auto"/>
            <w:left w:val="none" w:sz="0" w:space="0" w:color="auto"/>
            <w:bottom w:val="none" w:sz="0" w:space="0" w:color="auto"/>
            <w:right w:val="none" w:sz="0" w:space="0" w:color="auto"/>
          </w:divBdr>
        </w:div>
        <w:div w:id="299386104">
          <w:marLeft w:val="0"/>
          <w:marRight w:val="0"/>
          <w:marTop w:val="0"/>
          <w:marBottom w:val="0"/>
          <w:divBdr>
            <w:top w:val="none" w:sz="0" w:space="0" w:color="auto"/>
            <w:left w:val="none" w:sz="0" w:space="0" w:color="auto"/>
            <w:bottom w:val="none" w:sz="0" w:space="0" w:color="auto"/>
            <w:right w:val="none" w:sz="0" w:space="0" w:color="auto"/>
          </w:divBdr>
        </w:div>
        <w:div w:id="192757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5508</Words>
  <Characters>31402</Characters>
  <Application>Microsoft Office Word</Application>
  <DocSecurity>0</DocSecurity>
  <Lines>261</Lines>
  <Paragraphs>73</Paragraphs>
  <ScaleCrop>false</ScaleCrop>
  <Company>Microsoft</Company>
  <LinksUpToDate>false</LinksUpToDate>
  <CharactersWithSpaces>36837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2021-10-28T01:05:00Z</dcterms:created>
  <dcterms:modified xsi:type="dcterms:W3CDTF">2021-10-28T01:11:00Z</dcterms:modified>
</cp:coreProperties>
</file>