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6" w:type="dxa"/>
        <w:tblCellSpacing w:w="0" w:type="dxa"/>
        <w:tblInd w:w="-284" w:type="dxa"/>
        <w:shd w:val="clear" w:color="auto" w:fill="FFFFFF"/>
        <w:tblCellMar>
          <w:left w:w="0" w:type="dxa"/>
          <w:right w:w="0" w:type="dxa"/>
        </w:tblCellMar>
        <w:tblLook w:val="04A0" w:firstRow="1" w:lastRow="0" w:firstColumn="1" w:lastColumn="0" w:noHBand="0" w:noVBand="1"/>
      </w:tblPr>
      <w:tblGrid>
        <w:gridCol w:w="3828"/>
        <w:gridCol w:w="6858"/>
      </w:tblGrid>
      <w:tr w:rsidR="00260238" w:rsidRPr="00260238" w:rsidTr="00260238">
        <w:trPr>
          <w:tblCellSpacing w:w="0" w:type="dxa"/>
        </w:trPr>
        <w:tc>
          <w:tcPr>
            <w:tcW w:w="3828"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BỘ LAO ĐỘNG - THƯƠN</w:t>
            </w:r>
            <w:bookmarkStart w:id="0" w:name="_GoBack"/>
            <w:bookmarkEnd w:id="0"/>
            <w:r w:rsidRPr="00260238">
              <w:rPr>
                <w:rFonts w:ascii="Times New Roman" w:eastAsia="Times New Roman" w:hAnsi="Times New Roman" w:cs="Times New Roman"/>
                <w:b/>
                <w:bCs/>
                <w:color w:val="000000"/>
                <w:sz w:val="28"/>
                <w:szCs w:val="28"/>
              </w:rPr>
              <w:t>G BINH VÀ XÃ HỘI</w:t>
            </w:r>
            <w:r w:rsidRPr="00260238">
              <w:rPr>
                <w:rFonts w:ascii="Times New Roman" w:eastAsia="Times New Roman" w:hAnsi="Times New Roman" w:cs="Times New Roman"/>
                <w:b/>
                <w:bCs/>
                <w:color w:val="000000"/>
                <w:sz w:val="28"/>
                <w:szCs w:val="28"/>
              </w:rPr>
              <w:br/>
              <w:t>-------</w:t>
            </w:r>
          </w:p>
        </w:tc>
        <w:tc>
          <w:tcPr>
            <w:tcW w:w="6858"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ind w:left="-53" w:firstLine="53"/>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CỘNG HÒA XÃ HỘI CHỦ NGHĨA VIỆT NAM</w:t>
            </w:r>
            <w:r w:rsidRPr="00260238">
              <w:rPr>
                <w:rFonts w:ascii="Times New Roman" w:eastAsia="Times New Roman" w:hAnsi="Times New Roman" w:cs="Times New Roman"/>
                <w:b/>
                <w:bCs/>
                <w:color w:val="000000"/>
                <w:sz w:val="28"/>
                <w:szCs w:val="28"/>
              </w:rPr>
              <w:br/>
              <w:t>Độc lập - Tự do - Hạnh phúc</w:t>
            </w:r>
            <w:r w:rsidRPr="00260238">
              <w:rPr>
                <w:rFonts w:ascii="Times New Roman" w:eastAsia="Times New Roman" w:hAnsi="Times New Roman" w:cs="Times New Roman"/>
                <w:b/>
                <w:bCs/>
                <w:color w:val="000000"/>
                <w:sz w:val="28"/>
                <w:szCs w:val="28"/>
              </w:rPr>
              <w:br/>
              <w:t>---------------</w:t>
            </w:r>
          </w:p>
        </w:tc>
      </w:tr>
      <w:tr w:rsidR="00260238" w:rsidRPr="00260238" w:rsidTr="00260238">
        <w:trPr>
          <w:tblCellSpacing w:w="0" w:type="dxa"/>
        </w:trPr>
        <w:tc>
          <w:tcPr>
            <w:tcW w:w="3828"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Số: 18/2023/TT-BLĐTBXH</w:t>
            </w:r>
          </w:p>
        </w:tc>
        <w:tc>
          <w:tcPr>
            <w:tcW w:w="6858"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righ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Hà Nội, ngày 29 tháng 12 năm 2023</w:t>
            </w:r>
          </w:p>
        </w:tc>
      </w:tr>
    </w:tbl>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260238">
        <w:rPr>
          <w:rFonts w:ascii="Times New Roman" w:eastAsia="Times New Roman" w:hAnsi="Times New Roman" w:cs="Times New Roman"/>
          <w:b/>
          <w:bCs/>
          <w:color w:val="000000"/>
          <w:sz w:val="28"/>
          <w:szCs w:val="28"/>
        </w:rPr>
        <w:t>THÔNG TƯ</w:t>
      </w:r>
      <w:bookmarkEnd w:id="1"/>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260238">
        <w:rPr>
          <w:rFonts w:ascii="Times New Roman" w:eastAsia="Times New Roman" w:hAnsi="Times New Roman" w:cs="Times New Roman"/>
          <w:color w:val="000000"/>
          <w:sz w:val="28"/>
          <w:szCs w:val="28"/>
        </w:rPr>
        <w:t>QUY ĐỊNH GIÁM ĐỊNH TƯ PHÁP TRONG LĨNH VỰC LAO ĐỘNG, NGƯỜI CÓ CÔNG VÀ XÃ HỘI</w:t>
      </w:r>
      <w:bookmarkEnd w:id="2"/>
    </w:p>
    <w:p w:rsidR="00260238" w:rsidRPr="00260238" w:rsidRDefault="00260238" w:rsidP="00260238">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Luật Giám định tư pháp ngày 20 tháng 6 năm 2012;</w:t>
      </w:r>
    </w:p>
    <w:p w:rsidR="00260238" w:rsidRPr="00260238" w:rsidRDefault="00260238" w:rsidP="00260238">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Luật sửa đổi, bổ sung một số điều của Luật Giám định tư pháp ngày 10 tháng 6 năm 2020;</w:t>
      </w:r>
    </w:p>
    <w:p w:rsidR="00260238" w:rsidRPr="00260238" w:rsidRDefault="00260238" w:rsidP="00260238">
      <w:pPr>
        <w:shd w:val="clear" w:color="auto" w:fill="FFFFFF"/>
        <w:spacing w:after="0" w:line="234" w:lineRule="atLeast"/>
        <w:ind w:firstLine="720"/>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Nghị định số </w:t>
      </w:r>
      <w:hyperlink r:id="rId4" w:tgtFrame="_blank" w:tooltip="Nghị định 85/2013/NĐ-CP" w:history="1">
        <w:r w:rsidRPr="00260238">
          <w:rPr>
            <w:rFonts w:ascii="Times New Roman" w:eastAsia="Times New Roman" w:hAnsi="Times New Roman" w:cs="Times New Roman"/>
            <w:i/>
            <w:iCs/>
            <w:color w:val="0E70C3"/>
            <w:sz w:val="28"/>
            <w:szCs w:val="28"/>
          </w:rPr>
          <w:t>85/2013/NĐ-CP</w:t>
        </w:r>
      </w:hyperlink>
      <w:r w:rsidRPr="00260238">
        <w:rPr>
          <w:rFonts w:ascii="Times New Roman" w:eastAsia="Times New Roman" w:hAnsi="Times New Roman" w:cs="Times New Roman"/>
          <w:i/>
          <w:iCs/>
          <w:color w:val="000000"/>
          <w:sz w:val="28"/>
          <w:szCs w:val="28"/>
        </w:rPr>
        <w:t> ngày 29 tháng 7 năm 2013 của Chính phủ quy định chi tiết và biện pháp thi hành Luật Giám định tư pháp;</w:t>
      </w:r>
    </w:p>
    <w:p w:rsidR="00260238" w:rsidRPr="00260238" w:rsidRDefault="00260238" w:rsidP="00260238">
      <w:pPr>
        <w:shd w:val="clear" w:color="auto" w:fill="FFFFFF"/>
        <w:spacing w:after="0" w:line="234" w:lineRule="atLeast"/>
        <w:ind w:firstLine="720"/>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Nghị định số </w:t>
      </w:r>
      <w:hyperlink r:id="rId5" w:tgtFrame="_blank" w:tooltip="Nghị định 157/2020/NĐ-CP" w:history="1">
        <w:r w:rsidRPr="00260238">
          <w:rPr>
            <w:rFonts w:ascii="Times New Roman" w:eastAsia="Times New Roman" w:hAnsi="Times New Roman" w:cs="Times New Roman"/>
            <w:i/>
            <w:iCs/>
            <w:color w:val="0E70C3"/>
            <w:sz w:val="28"/>
            <w:szCs w:val="28"/>
          </w:rPr>
          <w:t>157/2020/NĐ-CP</w:t>
        </w:r>
      </w:hyperlink>
      <w:r w:rsidRPr="00260238">
        <w:rPr>
          <w:rFonts w:ascii="Times New Roman" w:eastAsia="Times New Roman" w:hAnsi="Times New Roman" w:cs="Times New Roman"/>
          <w:i/>
          <w:iCs/>
          <w:color w:val="000000"/>
          <w:sz w:val="28"/>
          <w:szCs w:val="28"/>
        </w:rPr>
        <w:t> ngày 31 tháng 12 năm 2020 của Chính phủ sửa đổi, bổ sung một số điều của Nghị định số </w:t>
      </w:r>
      <w:hyperlink r:id="rId6" w:tgtFrame="_blank" w:tooltip="Nghị định 85/2013/NĐ-CP" w:history="1">
        <w:r w:rsidRPr="00260238">
          <w:rPr>
            <w:rFonts w:ascii="Times New Roman" w:eastAsia="Times New Roman" w:hAnsi="Times New Roman" w:cs="Times New Roman"/>
            <w:i/>
            <w:iCs/>
            <w:color w:val="0E70C3"/>
            <w:sz w:val="28"/>
            <w:szCs w:val="28"/>
          </w:rPr>
          <w:t>85/2013/NĐ-CP</w:t>
        </w:r>
      </w:hyperlink>
      <w:r w:rsidRPr="00260238">
        <w:rPr>
          <w:rFonts w:ascii="Times New Roman" w:eastAsia="Times New Roman" w:hAnsi="Times New Roman" w:cs="Times New Roman"/>
          <w:i/>
          <w:iCs/>
          <w:color w:val="000000"/>
          <w:sz w:val="28"/>
          <w:szCs w:val="28"/>
        </w:rPr>
        <w:t> ngày 29 tháng 7 năm 2013 của Chính phủ quy định chi tiết và biện pháp thi hành Luật Giám định tư pháp;</w:t>
      </w:r>
    </w:p>
    <w:p w:rsidR="00260238" w:rsidRPr="00260238" w:rsidRDefault="00260238" w:rsidP="00260238">
      <w:pPr>
        <w:shd w:val="clear" w:color="auto" w:fill="FFFFFF"/>
        <w:spacing w:after="0" w:line="234" w:lineRule="atLeast"/>
        <w:ind w:firstLine="720"/>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Nghị định số </w:t>
      </w:r>
      <w:hyperlink r:id="rId7" w:tgtFrame="_blank" w:tooltip="Nghị định 62/2022/NĐ-CP" w:history="1">
        <w:r w:rsidRPr="00260238">
          <w:rPr>
            <w:rFonts w:ascii="Times New Roman" w:eastAsia="Times New Roman" w:hAnsi="Times New Roman" w:cs="Times New Roman"/>
            <w:i/>
            <w:iCs/>
            <w:color w:val="0E70C3"/>
            <w:sz w:val="28"/>
            <w:szCs w:val="28"/>
          </w:rPr>
          <w:t>62/2022/NĐ-CP</w:t>
        </w:r>
      </w:hyperlink>
      <w:r w:rsidRPr="00260238">
        <w:rPr>
          <w:rFonts w:ascii="Times New Roman" w:eastAsia="Times New Roman" w:hAnsi="Times New Roman" w:cs="Times New Roman"/>
          <w:i/>
          <w:iCs/>
          <w:color w:val="000000"/>
          <w:sz w:val="28"/>
          <w:szCs w:val="28"/>
        </w:rPr>
        <w:t> ngày 12 tháng 9 năm 2022 của Chính phủ quy định chức năng, nhiệm vụ, quyền hạn và cơ cấu tổ chức của Bộ Lao động - Thương binh và Xã hội;</w:t>
      </w:r>
    </w:p>
    <w:p w:rsidR="00260238" w:rsidRPr="00260238" w:rsidRDefault="00260238" w:rsidP="00260238">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Theo đề nghị của Vụ trưởng Vụ Pháp chế;</w:t>
      </w:r>
    </w:p>
    <w:p w:rsidR="00260238" w:rsidRPr="00260238" w:rsidRDefault="00260238" w:rsidP="00260238">
      <w:pPr>
        <w:shd w:val="clear" w:color="auto" w:fill="FFFFFF"/>
        <w:spacing w:before="120" w:after="120" w:line="234" w:lineRule="atLeast"/>
        <w:ind w:firstLine="720"/>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Bộ trưởng Bộ Lao động - Thương binh và xã hội ban hành Thông tư quy định giám định tư pháp trong lĩnh vực lao động, người có công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3" w:name="chuong_1"/>
      <w:r w:rsidRPr="00260238">
        <w:rPr>
          <w:rFonts w:ascii="Times New Roman" w:eastAsia="Times New Roman" w:hAnsi="Times New Roman" w:cs="Times New Roman"/>
          <w:b/>
          <w:bCs/>
          <w:color w:val="000000"/>
          <w:sz w:val="28"/>
          <w:szCs w:val="28"/>
        </w:rPr>
        <w:t>Chương I</w:t>
      </w:r>
      <w:bookmarkEnd w:id="3"/>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_name"/>
      <w:r w:rsidRPr="00260238">
        <w:rPr>
          <w:rFonts w:ascii="Times New Roman" w:eastAsia="Times New Roman" w:hAnsi="Times New Roman" w:cs="Times New Roman"/>
          <w:b/>
          <w:bCs/>
          <w:color w:val="000000"/>
          <w:sz w:val="28"/>
          <w:szCs w:val="28"/>
        </w:rPr>
        <w:t>QUY ĐỊNH CHUNG</w:t>
      </w:r>
      <w:bookmarkEnd w:id="4"/>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5" w:name="dieu_1"/>
      <w:r w:rsidRPr="00260238">
        <w:rPr>
          <w:rFonts w:ascii="Times New Roman" w:eastAsia="Times New Roman" w:hAnsi="Times New Roman" w:cs="Times New Roman"/>
          <w:b/>
          <w:bCs/>
          <w:color w:val="000000"/>
          <w:sz w:val="28"/>
          <w:szCs w:val="28"/>
        </w:rPr>
        <w:t>Điều 1. Phạm vi điều chỉnh</w:t>
      </w:r>
      <w:bookmarkEnd w:id="5"/>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Thông tư này quy định về giám định tư pháp trong lĩnh vực lao động, người có công và xã hội, bao gồm: giám định viên tư pháp, người giám định tư pháp theo vụ việc, tổ chức giám định tư pháp theo vụ việc; quy chuẩn chuyên môn cho hoạt động giám định tư pháp; quy trình giám định tư pháp; thời hạn giám định tư pháp; mẫu, thành phần hồ sơ, chế độ lưu trữ hồ sơ giám định tư pháp.</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6" w:name="dieu_2"/>
      <w:r w:rsidRPr="00260238">
        <w:rPr>
          <w:rFonts w:ascii="Times New Roman" w:eastAsia="Times New Roman" w:hAnsi="Times New Roman" w:cs="Times New Roman"/>
          <w:b/>
          <w:bCs/>
          <w:color w:val="000000"/>
          <w:sz w:val="28"/>
          <w:szCs w:val="28"/>
        </w:rPr>
        <w:t>Điều 2. Đối tượng áp dụng</w:t>
      </w:r>
      <w:bookmarkEnd w:id="6"/>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Giám định viên tư pháp, người giám định tư pháp theo vụ việc, tổ chức giám định tư pháp theo vụ việc trong lĩnh vực lao động, người có công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Các cơ quan, đơn vị, tổ chức, cá nhân khác có liên quan đến hoạt động giám định tư pháp trong lĩnh vực lao động, người có công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260238">
        <w:rPr>
          <w:rFonts w:ascii="Times New Roman" w:eastAsia="Times New Roman" w:hAnsi="Times New Roman" w:cs="Times New Roman"/>
          <w:b/>
          <w:bCs/>
          <w:color w:val="000000"/>
          <w:sz w:val="28"/>
          <w:szCs w:val="28"/>
        </w:rPr>
        <w:t>Điều 3. Lĩnh vực giám định tư pháp lao động, người có công và xã hội</w:t>
      </w:r>
      <w:bookmarkEnd w:id="7"/>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lastRenderedPageBreak/>
        <w:t>Giám định tư pháp trong lĩnh vực lao động, người có công và xã hội bao gồm các lĩnh vực cụ thể sau đây:</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Lao động, tiền lương.</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Việc làm.</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Người lao động Việt Nam đi làm việc ở nước ngoài theo hợp đồng.</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4. Giáo dục nghề nghiệp (trừ sư phạm).</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5. An toàn, vệ sinh lao động.</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6. Người có công.</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7. Bảo trợ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8. Trẻ em.</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9. Phòng, chống tệ nạn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10. Bình đẳng giới.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11. Bảo hiểm xã hội; trừ vụ việc giám định trong lĩnh vực bảo hiểm xã hội, bảo hiểm thất nghiệp được Bảo hiểm xã hội Việt Nam, Bảo hiểm xã hội các tỉnh, thành phố trực thuộc Trung ương thực hiện theo quy định tại Thông tư số </w:t>
      </w:r>
      <w:hyperlink r:id="rId8" w:tgtFrame="_blank" w:tooltip="Thông tư 23/2022/TT-BLĐTBXH" w:history="1">
        <w:r w:rsidRPr="00260238">
          <w:rPr>
            <w:rFonts w:ascii="Times New Roman" w:eastAsia="Times New Roman" w:hAnsi="Times New Roman" w:cs="Times New Roman"/>
            <w:color w:val="0E70C3"/>
            <w:sz w:val="28"/>
            <w:szCs w:val="28"/>
          </w:rPr>
          <w:t>23/2022/TT-BLĐTBXH</w:t>
        </w:r>
      </w:hyperlink>
      <w:r w:rsidRPr="00260238">
        <w:rPr>
          <w:rFonts w:ascii="Times New Roman" w:eastAsia="Times New Roman" w:hAnsi="Times New Roman" w:cs="Times New Roman"/>
          <w:color w:val="000000"/>
          <w:sz w:val="28"/>
          <w:szCs w:val="28"/>
        </w:rPr>
        <w:t> ngày 25 tháng 11 năm 2022 của Bộ trưởng Bộ Lao động - Thương binh và Xã hội quy định về giám định tư pháp theo vụ việc trong lĩnh vực bảo hiểm xã hội, bảo hiểm thất nghiệp.</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8" w:name="dieu_4"/>
      <w:r w:rsidRPr="00260238">
        <w:rPr>
          <w:rFonts w:ascii="Times New Roman" w:eastAsia="Times New Roman" w:hAnsi="Times New Roman" w:cs="Times New Roman"/>
          <w:b/>
          <w:bCs/>
          <w:color w:val="000000"/>
          <w:sz w:val="28"/>
          <w:szCs w:val="28"/>
        </w:rPr>
        <w:t>Điều 4. Quy chuẩn chuyên môn áp dụng cho hoạt động giám định tư pháp trong lĩnh vực lao động, người có công và xã hội</w:t>
      </w:r>
      <w:bookmarkEnd w:id="8"/>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Quy chuẩn chuyên môn áp dụng cho hoạt động giám định tư pháp là các văn bản quy phạm pháp luật, các quy chuẩn, tiêu chuẩn, định mức kinh tế kỹ thuật được cơ quan, tổ chức có thẩm quyền ban hành trong lĩnh vực lao động, người có công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9" w:name="dieu_5"/>
      <w:r w:rsidRPr="00260238">
        <w:rPr>
          <w:rFonts w:ascii="Times New Roman" w:eastAsia="Times New Roman" w:hAnsi="Times New Roman" w:cs="Times New Roman"/>
          <w:b/>
          <w:bCs/>
          <w:color w:val="000000"/>
          <w:sz w:val="28"/>
          <w:szCs w:val="28"/>
        </w:rPr>
        <w:t>Điều 5. Thời hạn giám định tư pháp cho từng loại việc cụ thể trong lĩnh vực lao động, người có công và xã hội</w:t>
      </w:r>
      <w:bookmarkEnd w:id="9"/>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Thời hạn tối đa là 03 tháng đối với vụ việc có nội dung trưng cầu giám định thuộc 01 lĩnh vực quy định tại </w:t>
      </w:r>
      <w:bookmarkStart w:id="10" w:name="tc_1"/>
      <w:r w:rsidRPr="00260238">
        <w:rPr>
          <w:rFonts w:ascii="Times New Roman" w:eastAsia="Times New Roman" w:hAnsi="Times New Roman" w:cs="Times New Roman"/>
          <w:color w:val="0000FF"/>
          <w:sz w:val="28"/>
          <w:szCs w:val="28"/>
        </w:rPr>
        <w:t>Điều 3 Thông tư này</w:t>
      </w:r>
      <w:bookmarkEnd w:id="10"/>
      <w:r w:rsidRPr="00260238">
        <w:rPr>
          <w:rFonts w:ascii="Times New Roman" w:eastAsia="Times New Roman" w:hAnsi="Times New Roman" w:cs="Times New Roman"/>
          <w:color w:val="000000"/>
          <w:sz w:val="28"/>
          <w:szCs w:val="28"/>
        </w:rPr>
        <w:t>.</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Thời hạn giám định tối đa là 04 tháng đối với: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a) Vụ việc có nội dung trưng cầu giám định thuộc 01 lĩnh vực quy định tại </w:t>
      </w:r>
      <w:bookmarkStart w:id="11" w:name="tc_2"/>
      <w:r w:rsidRPr="00260238">
        <w:rPr>
          <w:rFonts w:ascii="Times New Roman" w:eastAsia="Times New Roman" w:hAnsi="Times New Roman" w:cs="Times New Roman"/>
          <w:color w:val="0000FF"/>
          <w:sz w:val="28"/>
          <w:szCs w:val="28"/>
        </w:rPr>
        <w:t>Điều 3 Thông tư này</w:t>
      </w:r>
      <w:bookmarkEnd w:id="11"/>
      <w:r w:rsidRPr="00260238">
        <w:rPr>
          <w:rFonts w:ascii="Times New Roman" w:eastAsia="Times New Roman" w:hAnsi="Times New Roman" w:cs="Times New Roman"/>
          <w:color w:val="000000"/>
          <w:sz w:val="28"/>
          <w:szCs w:val="28"/>
        </w:rPr>
        <w:t> và có tính chất phức tạp hoặc có liên quan đến nhiều tổ chức, cá nhân.</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b) Vụ việc có nội dung trưng cầu giám định thuộc từ 02 lĩnh vực trở lên quy định tại </w:t>
      </w:r>
      <w:bookmarkStart w:id="12" w:name="tc_3"/>
      <w:r w:rsidRPr="00260238">
        <w:rPr>
          <w:rFonts w:ascii="Times New Roman" w:eastAsia="Times New Roman" w:hAnsi="Times New Roman" w:cs="Times New Roman"/>
          <w:color w:val="0000FF"/>
          <w:sz w:val="28"/>
          <w:szCs w:val="28"/>
        </w:rPr>
        <w:t>Điều 3 Thông tư này</w:t>
      </w:r>
      <w:bookmarkEnd w:id="12"/>
      <w:r w:rsidRPr="00260238">
        <w:rPr>
          <w:rFonts w:ascii="Times New Roman" w:eastAsia="Times New Roman" w:hAnsi="Times New Roman" w:cs="Times New Roman"/>
          <w:color w:val="000000"/>
          <w:sz w:val="28"/>
          <w:szCs w:val="28"/>
        </w:rPr>
        <w:t>.</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13" w:name="chuong_2"/>
      <w:r w:rsidRPr="00260238">
        <w:rPr>
          <w:rFonts w:ascii="Times New Roman" w:eastAsia="Times New Roman" w:hAnsi="Times New Roman" w:cs="Times New Roman"/>
          <w:b/>
          <w:bCs/>
          <w:color w:val="000000"/>
          <w:sz w:val="28"/>
          <w:szCs w:val="28"/>
        </w:rPr>
        <w:t>Chương II</w:t>
      </w:r>
      <w:bookmarkEnd w:id="13"/>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2_name"/>
      <w:r w:rsidRPr="00260238">
        <w:rPr>
          <w:rFonts w:ascii="Times New Roman" w:eastAsia="Times New Roman" w:hAnsi="Times New Roman" w:cs="Times New Roman"/>
          <w:b/>
          <w:bCs/>
          <w:color w:val="000000"/>
          <w:sz w:val="28"/>
          <w:szCs w:val="28"/>
        </w:rPr>
        <w:lastRenderedPageBreak/>
        <w:t>GIÁM ĐỊNH VIÊN TƯ PHÁP, NGƯỜI GIÁM ĐỊNH TƯ PHÁP THEO VỤ VIỆC, TỔ CHỨC GIÁM ĐỊNH TƯ PHÁP THEO VỤ VIỆC TRONG LĨNH VỰC LAO ĐỘNG, NGƯỜI CÓ CÔNG VÀ XÃ HỘI</w:t>
      </w:r>
      <w:bookmarkEnd w:id="14"/>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15" w:name="dieu_6"/>
      <w:r w:rsidRPr="00260238">
        <w:rPr>
          <w:rFonts w:ascii="Times New Roman" w:eastAsia="Times New Roman" w:hAnsi="Times New Roman" w:cs="Times New Roman"/>
          <w:b/>
          <w:bCs/>
          <w:color w:val="000000"/>
          <w:sz w:val="28"/>
          <w:szCs w:val="28"/>
        </w:rPr>
        <w:t>Điều 6. Tiêu chuẩn bổ nhiệm giám định viên tư pháp</w:t>
      </w:r>
      <w:bookmarkEnd w:id="15"/>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Công dân Việt Nam thường trú tại Việt Nam có đủ tiêu chuẩn theo quy định tại </w:t>
      </w:r>
      <w:bookmarkStart w:id="16" w:name="dc_1"/>
      <w:r w:rsidRPr="00260238">
        <w:rPr>
          <w:rFonts w:ascii="Times New Roman" w:eastAsia="Times New Roman" w:hAnsi="Times New Roman" w:cs="Times New Roman"/>
          <w:color w:val="000000"/>
          <w:sz w:val="28"/>
          <w:szCs w:val="28"/>
        </w:rPr>
        <w:t>Điều 7 Luật Giám định tư pháp</w:t>
      </w:r>
      <w:bookmarkEnd w:id="16"/>
      <w:r w:rsidRPr="00260238">
        <w:rPr>
          <w:rFonts w:ascii="Times New Roman" w:eastAsia="Times New Roman" w:hAnsi="Times New Roman" w:cs="Times New Roman"/>
          <w:color w:val="000000"/>
          <w:sz w:val="28"/>
          <w:szCs w:val="28"/>
        </w:rPr>
        <w:t> có thể được xem xét, bổ nhiệm làm giám định viên tư pháp.</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17" w:name="dieu_7"/>
      <w:r w:rsidRPr="00260238">
        <w:rPr>
          <w:rFonts w:ascii="Times New Roman" w:eastAsia="Times New Roman" w:hAnsi="Times New Roman" w:cs="Times New Roman"/>
          <w:b/>
          <w:bCs/>
          <w:color w:val="000000"/>
          <w:sz w:val="28"/>
          <w:szCs w:val="28"/>
        </w:rPr>
        <w:t>Điều 7. Bổ nhiệm, cấp mới, cấp lại thẻ giám định viên tư pháp</w:t>
      </w:r>
      <w:bookmarkEnd w:id="17"/>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Hồ sơ, thẩm quyền, trình tự, thủ tục bổ nhiệm giám định viên tư pháp được thực hiện theo quy định tại </w:t>
      </w:r>
      <w:bookmarkStart w:id="18" w:name="dc_2"/>
      <w:r w:rsidRPr="00260238">
        <w:rPr>
          <w:rFonts w:ascii="Times New Roman" w:eastAsia="Times New Roman" w:hAnsi="Times New Roman" w:cs="Times New Roman"/>
          <w:color w:val="000000"/>
          <w:sz w:val="28"/>
          <w:szCs w:val="28"/>
        </w:rPr>
        <w:t>Điều 8, Điều 9 Luật Giám định tư pháp</w:t>
      </w:r>
      <w:bookmarkEnd w:id="18"/>
      <w:r w:rsidRPr="00260238">
        <w:rPr>
          <w:rFonts w:ascii="Times New Roman" w:eastAsia="Times New Roman" w:hAnsi="Times New Roman" w:cs="Times New Roman"/>
          <w:color w:val="000000"/>
          <w:sz w:val="28"/>
          <w:szCs w:val="28"/>
        </w:rPr>
        <w:t> (được sửa đổi, bổ sung năm 2020).</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Bổ nhiệm giám định viên tư pháp tại Bộ Lao động - Thương binh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a) Căn cứ tiêu chuẩn theo quy định tại </w:t>
      </w:r>
      <w:bookmarkStart w:id="19" w:name="tc_4"/>
      <w:r w:rsidRPr="00260238">
        <w:rPr>
          <w:rFonts w:ascii="Times New Roman" w:eastAsia="Times New Roman" w:hAnsi="Times New Roman" w:cs="Times New Roman"/>
          <w:color w:val="0000FF"/>
          <w:sz w:val="28"/>
          <w:szCs w:val="28"/>
        </w:rPr>
        <w:t>Điều 6 Thông tư này</w:t>
      </w:r>
      <w:bookmarkEnd w:id="19"/>
      <w:r w:rsidRPr="00260238">
        <w:rPr>
          <w:rFonts w:ascii="Times New Roman" w:eastAsia="Times New Roman" w:hAnsi="Times New Roman" w:cs="Times New Roman"/>
          <w:color w:val="000000"/>
          <w:sz w:val="28"/>
          <w:szCs w:val="28"/>
        </w:rPr>
        <w:t>, người đứng đầu đơn vị thuộc Bộ Lao động - Thương binh và Xã hội có trách nhiệm lựa chọn người có đủ điều kiện và gửi Vụ Pháp chế tổng hợp.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Trong thời hạn 10 ngày kể từ ngày nhận được hồ sơ đầy đủ, hợp lệ, Vụ Pháp chế chủ trì, phối hợp với Vụ Tổ chức cán bộ kiểm tra hồ sơ đề nghị bổ nhiệm trình Bộ trưởng Bộ Lao động - Thương binh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b) Trong thời hạn 10 ngày kể từ ngày nhận được hồ sơ trình đầy đủ, Bộ trưởng Bộ Lao động - Thương binh và Xã hội ra quyết định bổ nhiệm giám định viên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c) Căn cứ quyết định bổ nhiệm giám định viên tư pháp của Bộ trưởng Bộ Lao động - Thương binh và Xã hội, Vụ Pháp chế tổng hợp, gửi danh sách giám định viên tư pháp đến Trung tâm Công nghệ thông tin thuộc Bộ Lao động - Thương binh và Xã hội (sau đây được viết là Trung tâm Công nghệ thông tin) để đăng tải trên Cổng thông tin điện tử của Bộ Lao động - Thương binh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Trình tự, thủ tục cấp mới, cấp lại thẻ giám định viên tư pháp trong lĩnh vực lao động, người có công và xã hội được thực hiện theo quy định của Thông tư số </w:t>
      </w:r>
      <w:hyperlink r:id="rId9" w:tgtFrame="_blank" w:tooltip="Thông tư 11/2020/TT-BTP" w:history="1">
        <w:r w:rsidRPr="00260238">
          <w:rPr>
            <w:rFonts w:ascii="Times New Roman" w:eastAsia="Times New Roman" w:hAnsi="Times New Roman" w:cs="Times New Roman"/>
            <w:color w:val="0E70C3"/>
            <w:sz w:val="28"/>
            <w:szCs w:val="28"/>
          </w:rPr>
          <w:t>11/2020/TT-BTP</w:t>
        </w:r>
      </w:hyperlink>
      <w:r w:rsidRPr="00260238">
        <w:rPr>
          <w:rFonts w:ascii="Times New Roman" w:eastAsia="Times New Roman" w:hAnsi="Times New Roman" w:cs="Times New Roman"/>
          <w:color w:val="000000"/>
          <w:sz w:val="28"/>
          <w:szCs w:val="28"/>
        </w:rPr>
        <w:t> ngày 31 tháng 12 năm 2020 của Bộ trưởng Bộ Tư pháp quy định về mẫu thẻ, trình tự, thủ tục cấp mới, cấp lại thẻ giám định viên tư pháp.</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20" w:name="dieu_8"/>
      <w:r w:rsidRPr="00260238">
        <w:rPr>
          <w:rFonts w:ascii="Times New Roman" w:eastAsia="Times New Roman" w:hAnsi="Times New Roman" w:cs="Times New Roman"/>
          <w:b/>
          <w:bCs/>
          <w:color w:val="000000"/>
          <w:sz w:val="28"/>
          <w:szCs w:val="28"/>
        </w:rPr>
        <w:t>Điều 8. Miễn nhiệm giám định viên tư pháp, thu hồi thẻ giám định viên tư pháp</w:t>
      </w:r>
      <w:bookmarkEnd w:id="20"/>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Các trường hợp miễn nhiệm, hồ sơ đề nghị miễn nhiệm giám định viên tư pháp được thực hiện theo quy định tại </w:t>
      </w:r>
      <w:bookmarkStart w:id="21" w:name="dc_3"/>
      <w:r w:rsidRPr="00260238">
        <w:rPr>
          <w:rFonts w:ascii="Times New Roman" w:eastAsia="Times New Roman" w:hAnsi="Times New Roman" w:cs="Times New Roman"/>
          <w:color w:val="000000"/>
          <w:sz w:val="28"/>
          <w:szCs w:val="28"/>
        </w:rPr>
        <w:t>Điều 10 Luật Giám định tư pháp</w:t>
      </w:r>
      <w:bookmarkEnd w:id="21"/>
      <w:r w:rsidRPr="00260238">
        <w:rPr>
          <w:rFonts w:ascii="Times New Roman" w:eastAsia="Times New Roman" w:hAnsi="Times New Roman" w:cs="Times New Roman"/>
          <w:color w:val="000000"/>
          <w:sz w:val="28"/>
          <w:szCs w:val="28"/>
        </w:rPr>
        <w:t> (được sửa đổi, bổ sung năm 2020).</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Khi giám định viên tư pháp thuộc trường hợp miễn nhiệm quy định tại </w:t>
      </w:r>
      <w:bookmarkStart w:id="22" w:name="dc_4"/>
      <w:r w:rsidRPr="00260238">
        <w:rPr>
          <w:rFonts w:ascii="Times New Roman" w:eastAsia="Times New Roman" w:hAnsi="Times New Roman" w:cs="Times New Roman"/>
          <w:color w:val="000000"/>
          <w:sz w:val="28"/>
          <w:szCs w:val="28"/>
        </w:rPr>
        <w:t>Điều 10 Luật Giám định tư pháp</w:t>
      </w:r>
      <w:bookmarkEnd w:id="22"/>
      <w:r w:rsidRPr="00260238">
        <w:rPr>
          <w:rFonts w:ascii="Times New Roman" w:eastAsia="Times New Roman" w:hAnsi="Times New Roman" w:cs="Times New Roman"/>
          <w:color w:val="000000"/>
          <w:sz w:val="28"/>
          <w:szCs w:val="28"/>
        </w:rPr>
        <w:t> (được sửa đổi, bổ sung năm 2020) thì:</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a) Người đứng đầu đơn vị thuộc Bộ rà soát, lập hồ sơ đề nghị miễn nhiệm giám định viên tư pháp theo quy định tại khoản 1 Điều này gửi Vụ Pháp chế.</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lastRenderedPageBreak/>
        <w:t>b) Trong thời hạn 10 ngày, kể từ ngày nhận được hồ sơ, Vụ Pháp chế chủ trì, phối hợp với Vụ Tổ chức cán bộ kiểm tra hồ sơ, trình Bộ trưởng Bộ Lao động - Thương binh và Xã hội quyết định miễn nhiệm, thu hồi thẻ giám định viên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c) Căn cứ quyết định miễn nhiệm, thu hồi thẻ giám định viên tư pháp của Bộ trưởng Bộ Lao động - Thương binh và Xã hội, Vụ Pháp chế điều chỉnh danh sách giám định viên tư pháp gửi Trung tâm Công nghệ thông tin để đăng tải trên Cổng thông tin điện tử của Bộ Lao động - Thương binh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23" w:name="dieu_9"/>
      <w:r w:rsidRPr="00260238">
        <w:rPr>
          <w:rFonts w:ascii="Times New Roman" w:eastAsia="Times New Roman" w:hAnsi="Times New Roman" w:cs="Times New Roman"/>
          <w:b/>
          <w:bCs/>
          <w:color w:val="000000"/>
          <w:sz w:val="28"/>
          <w:szCs w:val="28"/>
        </w:rPr>
        <w:t>Điều 9. Công nhận người giám định tư pháp theo vụ việc</w:t>
      </w:r>
      <w:bookmarkEnd w:id="23"/>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Công nhận người giám định tư pháp theo vụ việc tại Bộ Lao động - Thương binh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Căn cứ tiêu chuẩn quy định tại </w:t>
      </w:r>
      <w:bookmarkStart w:id="24" w:name="dc_5"/>
      <w:r w:rsidRPr="00260238">
        <w:rPr>
          <w:rFonts w:ascii="Times New Roman" w:eastAsia="Times New Roman" w:hAnsi="Times New Roman" w:cs="Times New Roman"/>
          <w:color w:val="000000"/>
          <w:sz w:val="28"/>
          <w:szCs w:val="28"/>
        </w:rPr>
        <w:t>Điều 18 Luật Giám định tư pháp</w:t>
      </w:r>
      <w:bookmarkEnd w:id="24"/>
      <w:r w:rsidRPr="00260238">
        <w:rPr>
          <w:rFonts w:ascii="Times New Roman" w:eastAsia="Times New Roman" w:hAnsi="Times New Roman" w:cs="Times New Roman"/>
          <w:color w:val="000000"/>
          <w:sz w:val="28"/>
          <w:szCs w:val="28"/>
        </w:rPr>
        <w:t>, người đứng đầu đơn vị thuộc Bộ Lao động - Thương binh và Xã hội lựa chọn người có đủ điều kiện và gửi Vụ Pháp chế.</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Vụ Pháp chế chủ trì tổng hợp trình Bộ trưởng Bộ Lao động - Thương binh và Xã hội ra quyết định công nhận người giám định tư pháp theo vụ việc.</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Sau khi có quyết định công nhận người giám định viên tư pháp theo vụ việc của Bộ trưởng Bộ Lao động - Thương binh và Xã hội, Vụ Pháp chế gửi danh sách người giám định tư pháp theo vụ việc đến Trung tâm Công nghệ thông tin để đăng tải trên Cổng thông tin điện tử của Bộ Lao động - Thương binh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25" w:name="dieu_10"/>
      <w:r w:rsidRPr="00260238">
        <w:rPr>
          <w:rFonts w:ascii="Times New Roman" w:eastAsia="Times New Roman" w:hAnsi="Times New Roman" w:cs="Times New Roman"/>
          <w:b/>
          <w:bCs/>
          <w:color w:val="000000"/>
          <w:sz w:val="28"/>
          <w:szCs w:val="28"/>
        </w:rPr>
        <w:t>Điều 10. Công nhận tổ chức giám định tư pháp theo vụ việc</w:t>
      </w:r>
      <w:bookmarkEnd w:id="25"/>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Tổ chức giám định tư pháp theo vụ việc tại Bộ Lao động - Thương binh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Căn cứ quy định tại </w:t>
      </w:r>
      <w:bookmarkStart w:id="26" w:name="dc_6"/>
      <w:r w:rsidRPr="00260238">
        <w:rPr>
          <w:rFonts w:ascii="Times New Roman" w:eastAsia="Times New Roman" w:hAnsi="Times New Roman" w:cs="Times New Roman"/>
          <w:color w:val="000000"/>
          <w:sz w:val="28"/>
          <w:szCs w:val="28"/>
        </w:rPr>
        <w:t>khoản 1 Điều 19 Luật Giám định tư pháp</w:t>
      </w:r>
      <w:bookmarkEnd w:id="26"/>
      <w:r w:rsidRPr="00260238">
        <w:rPr>
          <w:rFonts w:ascii="Times New Roman" w:eastAsia="Times New Roman" w:hAnsi="Times New Roman" w:cs="Times New Roman"/>
          <w:color w:val="000000"/>
          <w:sz w:val="28"/>
          <w:szCs w:val="28"/>
        </w:rPr>
        <w:t>, người đứng đầu đơn vị thuộc Bộ Lao động - Thương binh và Xã hội nếu thấy đơn vị có đủ điều kiện là tổ chức giám định tư pháp theo vụ việc thì có văn bản đề nghị gửi Vụ Pháp chế tổng hợp, trình Bộ trưởng Bộ Lao động - Thương binh và Xã hội ra quyết định công nhận tổ chức giám định tư pháp theo vụ việc.</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Căn cứ quyết định công nhận tổ chức giám định tư pháp theo vụ việc của Bộ trưởng Bộ Lao động - Thương binh và Xã hội, Vụ Pháp chế gửi danh sách tổ chức giám định tư pháp theo vụ việc đến Trung tâm Công nghệ thông tin để đăng tải trên Cổng thông tin điện tử của Bộ Lao động - Thương binh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27" w:name="dieu_11"/>
      <w:r w:rsidRPr="00260238">
        <w:rPr>
          <w:rFonts w:ascii="Times New Roman" w:eastAsia="Times New Roman" w:hAnsi="Times New Roman" w:cs="Times New Roman"/>
          <w:b/>
          <w:bCs/>
          <w:color w:val="000000"/>
          <w:sz w:val="28"/>
          <w:szCs w:val="28"/>
        </w:rPr>
        <w:t>Điều 11. Hủy bỏ công nhận, điều chỉnh danh sách người giám định tư pháp theo vụ việc, tổ chức giám định tư pháp theo vụ việc</w:t>
      </w:r>
      <w:bookmarkEnd w:id="27"/>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Hủy bỏ công nhận, điều chỉnh danh sách người giám định tư pháp theo vụ việc, tổ chức giám định tư pháp theo vụ việc tại Bộ Lao động - Thương binh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Khi có căn cứ xác định người giám định tư pháp theo vụ việc, tổ chức giám định tư pháp theo vụ việc không còn đủ tiêu chuẩn, điều kiện theo quy định tại </w:t>
      </w:r>
      <w:bookmarkStart w:id="28" w:name="dc_7"/>
      <w:r w:rsidRPr="00260238">
        <w:rPr>
          <w:rFonts w:ascii="Times New Roman" w:eastAsia="Times New Roman" w:hAnsi="Times New Roman" w:cs="Times New Roman"/>
          <w:color w:val="000000"/>
          <w:sz w:val="28"/>
          <w:szCs w:val="28"/>
        </w:rPr>
        <w:t xml:space="preserve">Điều 18, </w:t>
      </w:r>
      <w:r w:rsidRPr="00260238">
        <w:rPr>
          <w:rFonts w:ascii="Times New Roman" w:eastAsia="Times New Roman" w:hAnsi="Times New Roman" w:cs="Times New Roman"/>
          <w:color w:val="000000"/>
          <w:sz w:val="28"/>
          <w:szCs w:val="28"/>
        </w:rPr>
        <w:lastRenderedPageBreak/>
        <w:t>Điều 19 Luật Giám định tư pháp</w:t>
      </w:r>
      <w:bookmarkEnd w:id="28"/>
      <w:r w:rsidRPr="00260238">
        <w:rPr>
          <w:rFonts w:ascii="Times New Roman" w:eastAsia="Times New Roman" w:hAnsi="Times New Roman" w:cs="Times New Roman"/>
          <w:color w:val="000000"/>
          <w:sz w:val="28"/>
          <w:szCs w:val="28"/>
        </w:rPr>
        <w:t> thì Vụ Pháp chế tổng hợp, trình Bộ trưởng Bộ Lao động - Thương binh và Xã hội ra quyết định hủy bỏ công nhận người giám định tư pháp theo vụ việc, tổ chức giám định tư pháp theo vụ việc.</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Căn cứ quyết định hủy bỏ công nhận người giám định tư pháp theo vụ việc, tổ chức giám định tư pháp theo vụ việc của Bộ trưởng Bộ Lao động - Thương binh và Xã hội, Vụ Pháp chế tổng hợp, điều chỉnh danh sách huỷ bỏ công nhận người giám định tư pháp theo vụ việc, tổ chức giám định tư pháp theo vụ việc gửi Trung tâm Công nghệ thông tin đăng tải danh sách sau khi điều chỉnh trên Cổng thông tin điện tử của Bộ Lao động - Thương binh và Xã hội.</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29" w:name="chuong_3"/>
      <w:r w:rsidRPr="00260238">
        <w:rPr>
          <w:rFonts w:ascii="Times New Roman" w:eastAsia="Times New Roman" w:hAnsi="Times New Roman" w:cs="Times New Roman"/>
          <w:b/>
          <w:bCs/>
          <w:color w:val="000000"/>
          <w:sz w:val="28"/>
          <w:szCs w:val="28"/>
        </w:rPr>
        <w:t>Chương III</w:t>
      </w:r>
      <w:bookmarkEnd w:id="29"/>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30" w:name="chuong_3_name"/>
      <w:r w:rsidRPr="00260238">
        <w:rPr>
          <w:rFonts w:ascii="Times New Roman" w:eastAsia="Times New Roman" w:hAnsi="Times New Roman" w:cs="Times New Roman"/>
          <w:b/>
          <w:bCs/>
          <w:color w:val="000000"/>
          <w:sz w:val="28"/>
          <w:szCs w:val="28"/>
        </w:rPr>
        <w:t>QUY TRÌNH, HỒ SƠ GIÁM ĐỊNH TƯ PHÁP TRONG LĨNH VỰC LAO ĐỘNG, NGƯỜI CÓ CÔNG VÀ XÃ HỘI</w:t>
      </w:r>
      <w:bookmarkEnd w:id="30"/>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31" w:name="dieu_12"/>
      <w:r w:rsidRPr="00260238">
        <w:rPr>
          <w:rFonts w:ascii="Times New Roman" w:eastAsia="Times New Roman" w:hAnsi="Times New Roman" w:cs="Times New Roman"/>
          <w:b/>
          <w:bCs/>
          <w:color w:val="000000"/>
          <w:sz w:val="28"/>
          <w:szCs w:val="28"/>
        </w:rPr>
        <w:t>Điều 12. Quy trình giám định tư pháp</w:t>
      </w:r>
      <w:bookmarkEnd w:id="31"/>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Tiếp nhận trưng cầu giám định tư pháp, đối tượng giám định và tài liệu, đồ vật có liên quan (nếu có).</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Chuẩn bị thực hiện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Thực hiện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4. Kết luận giám định tư pháp.</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32" w:name="dieu_13"/>
      <w:r w:rsidRPr="00260238">
        <w:rPr>
          <w:rFonts w:ascii="Times New Roman" w:eastAsia="Times New Roman" w:hAnsi="Times New Roman" w:cs="Times New Roman"/>
          <w:b/>
          <w:bCs/>
          <w:color w:val="000000"/>
          <w:sz w:val="28"/>
          <w:szCs w:val="28"/>
        </w:rPr>
        <w:t>Điều 13. Tiếp nhận trưng cầu giám định tư pháp, đối tượng giám định, tài liệu, đồ vật có liên quan (nếu có)</w:t>
      </w:r>
      <w:bookmarkEnd w:id="32"/>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Trường hợp trưng cầu giám định tư pháp gửi đến Bộ Lao động - Thương binh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Trình tự, thủ tục tiếp nhận trưng cầu giám định tư pháp thực hiện theo quy định về tiếp nhận văn bản đến của Quy chế văn thư và lưu trữ của Bộ Lao động - Thương binh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Sau khi nhận được phân công, xử lý của Bộ Lao động - Thương binh và Xã hội đối với vụ việc giám định tư pháp, Vụ Pháp chế chủ trì, phối hợp với các đơn vị thuộc Bộ Lao động - Thương binh và Xã hội tham mưu lựa chọn để trình Bộ trưởng Bộ Lao động - Thương binh và Xã hội phân công giám định viên tư pháp, người giám định tư pháp theo vụ việc, tổ chức giám định tư pháp theo vụ việc hoặc thành lập Hội đồng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Trường hợp trưng cầu giám định tư pháp được gửi đến đơn vị thuộc Bộ Lao động - Thương binh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Việc tiếp nhận trưng cầu giám định được thực hiện theo trình tự, thủ tục tiếp nhận văn bản đến của đơn vị.</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lastRenderedPageBreak/>
        <w:t>Người đứng đầu đơn vị thuộc Bộ Lao động - Thương binh và Xã hội phân công giám định viên tư pháp, người giám định tư pháp theo vụ việc phù hợp với nội dung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Trường hợp trưng cầu giám định tư pháp gửi trực tiếp đến giám định viên tư pháp, người giám định tư pháp theo vụ việc thì giám định viên tư pháp, người giám định tư pháp theo vụ việc tiếp nhận và xử lý theo quy định của pháp luật.</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4. Việc giao, nhận trực tiếp hồ sơ, đối tượng trưng cầu giám định phải được lập thành biên bản theo quy định tại </w:t>
      </w:r>
      <w:bookmarkStart w:id="33" w:name="dc_8"/>
      <w:r w:rsidRPr="00260238">
        <w:rPr>
          <w:rFonts w:ascii="Times New Roman" w:eastAsia="Times New Roman" w:hAnsi="Times New Roman" w:cs="Times New Roman"/>
          <w:color w:val="000000"/>
          <w:sz w:val="28"/>
          <w:szCs w:val="28"/>
        </w:rPr>
        <w:t>Điều 27 Luật Giám định tư pháp</w:t>
      </w:r>
      <w:bookmarkEnd w:id="33"/>
      <w:r w:rsidRPr="00260238">
        <w:rPr>
          <w:rFonts w:ascii="Times New Roman" w:eastAsia="Times New Roman" w:hAnsi="Times New Roman" w:cs="Times New Roman"/>
          <w:color w:val="000000"/>
          <w:sz w:val="28"/>
          <w:szCs w:val="28"/>
        </w:rPr>
        <w:t>.</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34" w:name="dieu_14"/>
      <w:r w:rsidRPr="00260238">
        <w:rPr>
          <w:rFonts w:ascii="Times New Roman" w:eastAsia="Times New Roman" w:hAnsi="Times New Roman" w:cs="Times New Roman"/>
          <w:b/>
          <w:bCs/>
          <w:color w:val="000000"/>
          <w:sz w:val="28"/>
          <w:szCs w:val="28"/>
        </w:rPr>
        <w:t>Điều 14. Chuẩn bị thực hiện giám định tư pháp</w:t>
      </w:r>
      <w:bookmarkEnd w:id="34"/>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Nghiên cứu hồ sơ, thông tin, tài liệu, đồ vật có liên quan (nếu có) về vụ việc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Trường hợp cần phải có thêm hồ sơ, tài liệu liên quan đến nội dung giám định thì đề nghị người trưng cầu giám định cung cấp thêm thông tin, tài liệu.</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Trường hợp có căn cứ từ chối giám định thì thực hiện việc từ chối giám định theo quy định của Luật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Nghiên cứu quy chuẩn chuyên môn để thực hiện giám định.</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35" w:name="dieu_15"/>
      <w:r w:rsidRPr="00260238">
        <w:rPr>
          <w:rFonts w:ascii="Times New Roman" w:eastAsia="Times New Roman" w:hAnsi="Times New Roman" w:cs="Times New Roman"/>
          <w:b/>
          <w:bCs/>
          <w:color w:val="000000"/>
          <w:sz w:val="28"/>
          <w:szCs w:val="28"/>
        </w:rPr>
        <w:t>Điều 15. Thực hiện giám định tư pháp</w:t>
      </w:r>
      <w:bookmarkEnd w:id="35"/>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Hội đồng giám định, giám định viên tư pháp, người giám định tư pháp theo vụ việc, tổ chức giám định tư pháp theo vụ việc thực hiện giám định như sau:</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Nghiên cứu đối tượng giám định, thông tin, tài liệu và đối chiếu với các quy chuẩn chuyên môn để đưa ra nhận xét, đánh giá về nội dung được yêu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Xây dựng dự thảo kết luận giám định tư pháp.</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36" w:name="dieu_16"/>
      <w:r w:rsidRPr="00260238">
        <w:rPr>
          <w:rFonts w:ascii="Times New Roman" w:eastAsia="Times New Roman" w:hAnsi="Times New Roman" w:cs="Times New Roman"/>
          <w:b/>
          <w:bCs/>
          <w:color w:val="000000"/>
          <w:sz w:val="28"/>
          <w:szCs w:val="28"/>
        </w:rPr>
        <w:t>Điều 16. Kết luận giám định tư pháp</w:t>
      </w:r>
      <w:bookmarkEnd w:id="36"/>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Căn cứ kết quả thực hiện giám định tư pháp, Hội đồng giám định, giám định viên tư pháp, người giám định tư pháp theo vụ việc, tổ chức giám định tư pháp theo vụ việc kết luận đối với từng nội dung yêu cầu giám định cụ thể.</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Kết luận giám định bao gồm các nội dung theo quy định tại </w:t>
      </w:r>
      <w:bookmarkStart w:id="37" w:name="dc_9"/>
      <w:r w:rsidRPr="00260238">
        <w:rPr>
          <w:rFonts w:ascii="Times New Roman" w:eastAsia="Times New Roman" w:hAnsi="Times New Roman" w:cs="Times New Roman"/>
          <w:color w:val="000000"/>
          <w:sz w:val="28"/>
          <w:szCs w:val="28"/>
        </w:rPr>
        <w:t>Điều 32 Luật Giám định tư pháp</w:t>
      </w:r>
      <w:bookmarkEnd w:id="37"/>
      <w:r w:rsidRPr="00260238">
        <w:rPr>
          <w:rFonts w:ascii="Times New Roman" w:eastAsia="Times New Roman" w:hAnsi="Times New Roman" w:cs="Times New Roman"/>
          <w:color w:val="000000"/>
          <w:sz w:val="28"/>
          <w:szCs w:val="28"/>
        </w:rPr>
        <w:t> (được sửa đổi, bổ sung năm 2020), theo mẫu quy định tại </w:t>
      </w:r>
      <w:bookmarkStart w:id="38" w:name="bieumau_pl_1"/>
      <w:r w:rsidRPr="00260238">
        <w:rPr>
          <w:rFonts w:ascii="Times New Roman" w:eastAsia="Times New Roman" w:hAnsi="Times New Roman" w:cs="Times New Roman"/>
          <w:color w:val="000000"/>
          <w:sz w:val="28"/>
          <w:szCs w:val="28"/>
        </w:rPr>
        <w:t>Phụ lục I</w:t>
      </w:r>
      <w:bookmarkEnd w:id="38"/>
      <w:r w:rsidRPr="00260238">
        <w:rPr>
          <w:rFonts w:ascii="Times New Roman" w:eastAsia="Times New Roman" w:hAnsi="Times New Roman" w:cs="Times New Roman"/>
          <w:color w:val="000000"/>
          <w:sz w:val="28"/>
          <w:szCs w:val="28"/>
        </w:rPr>
        <w:t>, </w:t>
      </w:r>
      <w:bookmarkStart w:id="39" w:name="bieumau_pl_2"/>
      <w:r w:rsidRPr="00260238">
        <w:rPr>
          <w:rFonts w:ascii="Times New Roman" w:eastAsia="Times New Roman" w:hAnsi="Times New Roman" w:cs="Times New Roman"/>
          <w:color w:val="000000"/>
          <w:sz w:val="28"/>
          <w:szCs w:val="28"/>
        </w:rPr>
        <w:t>Phụ lục II</w:t>
      </w:r>
      <w:bookmarkEnd w:id="39"/>
      <w:r w:rsidRPr="00260238">
        <w:rPr>
          <w:rFonts w:ascii="Times New Roman" w:eastAsia="Times New Roman" w:hAnsi="Times New Roman" w:cs="Times New Roman"/>
          <w:color w:val="000000"/>
          <w:sz w:val="28"/>
          <w:szCs w:val="28"/>
        </w:rPr>
        <w:t>, </w:t>
      </w:r>
      <w:bookmarkStart w:id="40" w:name="bieumau_pl_3"/>
      <w:r w:rsidRPr="00260238">
        <w:rPr>
          <w:rFonts w:ascii="Times New Roman" w:eastAsia="Times New Roman" w:hAnsi="Times New Roman" w:cs="Times New Roman"/>
          <w:color w:val="000000"/>
          <w:sz w:val="28"/>
          <w:szCs w:val="28"/>
        </w:rPr>
        <w:t>Phụ lục III</w:t>
      </w:r>
      <w:bookmarkEnd w:id="40"/>
      <w:r w:rsidRPr="00260238">
        <w:rPr>
          <w:rFonts w:ascii="Times New Roman" w:eastAsia="Times New Roman" w:hAnsi="Times New Roman" w:cs="Times New Roman"/>
          <w:color w:val="000000"/>
          <w:sz w:val="28"/>
          <w:szCs w:val="28"/>
        </w:rPr>
        <w:t> ban hành kèm theo Thông tư này.</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41" w:name="dieu_17"/>
      <w:r w:rsidRPr="00260238">
        <w:rPr>
          <w:rFonts w:ascii="Times New Roman" w:eastAsia="Times New Roman" w:hAnsi="Times New Roman" w:cs="Times New Roman"/>
          <w:b/>
          <w:bCs/>
          <w:color w:val="000000"/>
          <w:sz w:val="28"/>
          <w:szCs w:val="28"/>
        </w:rPr>
        <w:t>Điều 17. Hồ sơ và lưu trữ hồ sơ giám định tư pháp</w:t>
      </w:r>
      <w:bookmarkEnd w:id="41"/>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Hồ sơ giám định tư pháp bao gồm đầy đủ tài liệu quy định tại </w:t>
      </w:r>
      <w:bookmarkStart w:id="42" w:name="dc_10"/>
      <w:r w:rsidRPr="00260238">
        <w:rPr>
          <w:rFonts w:ascii="Times New Roman" w:eastAsia="Times New Roman" w:hAnsi="Times New Roman" w:cs="Times New Roman"/>
          <w:color w:val="000000"/>
          <w:sz w:val="28"/>
          <w:szCs w:val="28"/>
        </w:rPr>
        <w:t>khoản 1 Điều 33 Luật Giám định tư pháp</w:t>
      </w:r>
      <w:bookmarkEnd w:id="42"/>
      <w:r w:rsidRPr="00260238">
        <w:rPr>
          <w:rFonts w:ascii="Times New Roman" w:eastAsia="Times New Roman" w:hAnsi="Times New Roman" w:cs="Times New Roman"/>
          <w:color w:val="000000"/>
          <w:sz w:val="28"/>
          <w:szCs w:val="28"/>
        </w:rPr>
        <w:t>, được lập theo mẫu quy định tại </w:t>
      </w:r>
      <w:bookmarkStart w:id="43" w:name="bieumau_pl_4"/>
      <w:r w:rsidRPr="00260238">
        <w:rPr>
          <w:rFonts w:ascii="Times New Roman" w:eastAsia="Times New Roman" w:hAnsi="Times New Roman" w:cs="Times New Roman"/>
          <w:color w:val="000000"/>
          <w:sz w:val="28"/>
          <w:szCs w:val="28"/>
        </w:rPr>
        <w:t>Phụ lục IV</w:t>
      </w:r>
      <w:bookmarkEnd w:id="43"/>
      <w:r w:rsidRPr="00260238">
        <w:rPr>
          <w:rFonts w:ascii="Times New Roman" w:eastAsia="Times New Roman" w:hAnsi="Times New Roman" w:cs="Times New Roman"/>
          <w:color w:val="000000"/>
          <w:sz w:val="28"/>
          <w:szCs w:val="28"/>
        </w:rPr>
        <w:t> ban hành kèm theo Thông tư này.</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Hồ sơ giám định tư pháp được lưu trữ theo quy định của pháp luật về văn thư và lưu trữ.</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44" w:name="chuong_4"/>
      <w:r w:rsidRPr="00260238">
        <w:rPr>
          <w:rFonts w:ascii="Times New Roman" w:eastAsia="Times New Roman" w:hAnsi="Times New Roman" w:cs="Times New Roman"/>
          <w:b/>
          <w:bCs/>
          <w:color w:val="000000"/>
          <w:sz w:val="28"/>
          <w:szCs w:val="28"/>
        </w:rPr>
        <w:lastRenderedPageBreak/>
        <w:t>Chương IV</w:t>
      </w:r>
      <w:bookmarkEnd w:id="44"/>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45" w:name="chuong_4_name"/>
      <w:r w:rsidRPr="00260238">
        <w:rPr>
          <w:rFonts w:ascii="Times New Roman" w:eastAsia="Times New Roman" w:hAnsi="Times New Roman" w:cs="Times New Roman"/>
          <w:b/>
          <w:bCs/>
          <w:color w:val="000000"/>
          <w:sz w:val="28"/>
          <w:szCs w:val="28"/>
        </w:rPr>
        <w:t>ĐIỀU KHOẢN THI HÀNH</w:t>
      </w:r>
      <w:bookmarkEnd w:id="45"/>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46" w:name="dieu_18"/>
      <w:r w:rsidRPr="00260238">
        <w:rPr>
          <w:rFonts w:ascii="Times New Roman" w:eastAsia="Times New Roman" w:hAnsi="Times New Roman" w:cs="Times New Roman"/>
          <w:b/>
          <w:bCs/>
          <w:color w:val="000000"/>
          <w:sz w:val="28"/>
          <w:szCs w:val="28"/>
        </w:rPr>
        <w:t>Điều 18. Hiệu lực thi hành</w:t>
      </w:r>
      <w:bookmarkEnd w:id="46"/>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Thông tư này có hiệu lực kể từ ngày 01 tháng 3 năm 2024.</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Trường hợp các văn bản quy phạm pháp luật dẫn chiếu tại Thông tư này được sửa đổi, bổ sung hoặc thay thế bằng văn bản quy phạm pháp luật khác thì áp dụng quy định tại văn bản sửa đổi, bổ sung hoặc thay thế.</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bookmarkStart w:id="47" w:name="dieu_19"/>
      <w:r w:rsidRPr="00260238">
        <w:rPr>
          <w:rFonts w:ascii="Times New Roman" w:eastAsia="Times New Roman" w:hAnsi="Times New Roman" w:cs="Times New Roman"/>
          <w:b/>
          <w:bCs/>
          <w:color w:val="000000"/>
          <w:sz w:val="28"/>
          <w:szCs w:val="28"/>
        </w:rPr>
        <w:t>Điều 19. Tổ chức thực hiện</w:t>
      </w:r>
      <w:bookmarkEnd w:id="47"/>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Vụ Pháp chế là đầu mối tham mưu về công tác giám định tư pháp của Bộ Lao động - Thương binh và Xã hội, có trách nhiệm tham mưu cho Bộ Lao động - Thương binh và Xã hội thực hiện các nhiệm vụ, quyền hạn theo quy định tại </w:t>
      </w:r>
      <w:bookmarkStart w:id="48" w:name="dc_11"/>
      <w:r w:rsidRPr="00260238">
        <w:rPr>
          <w:rFonts w:ascii="Times New Roman" w:eastAsia="Times New Roman" w:hAnsi="Times New Roman" w:cs="Times New Roman"/>
          <w:color w:val="000000"/>
          <w:sz w:val="28"/>
          <w:szCs w:val="28"/>
        </w:rPr>
        <w:t>Điều 41 Luật Giám định tư pháp</w:t>
      </w:r>
      <w:bookmarkEnd w:id="48"/>
      <w:r w:rsidRPr="00260238">
        <w:rPr>
          <w:rFonts w:ascii="Times New Roman" w:eastAsia="Times New Roman" w:hAnsi="Times New Roman" w:cs="Times New Roman"/>
          <w:color w:val="000000"/>
          <w:sz w:val="28"/>
          <w:szCs w:val="28"/>
        </w:rPr>
        <w:t> (được sửa đổi, bổ sung năm 2020) và Thông tư này.</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Trung tâm Công nghệ thông tin có trách nhiệm đăng tải danh sách giám định viên tư pháp, người giám định tư pháp theo vụ việc, tổ chức giám định tư pháp theo vụ việc trên Cổng thông tin điện tử của Bộ Lao động - Thương binh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Sở Lao động - Thương binh và Xã hội căn cứ quy định của Luật Giám định tư pháp, các văn bản quy định chi tiết và hướng dẫn thi hành Luật Giám định tư pháp và quy định của Thông tư này để tham mưu cho Ủy ban nhân dân tỉnh, thành phố trực thuộc Trung ương thực hiện giám định tư pháp trong lĩnh vực lao động, người có công và xã hội ở địa phương.</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Quá trình thực hiện nếu có vướng mắc, đề nghị phản ánh kịp thời về Bộ Lao động - Thương binh và Xã hội để nghiên cứu, giải quyết./.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60238" w:rsidRPr="00260238" w:rsidTr="00260238">
        <w:trPr>
          <w:tblCellSpacing w:w="0" w:type="dxa"/>
        </w:trPr>
        <w:tc>
          <w:tcPr>
            <w:tcW w:w="4428"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rPr>
                <w:rFonts w:ascii="Times New Roman" w:eastAsia="Times New Roman" w:hAnsi="Times New Roman" w:cs="Times New Roman"/>
                <w:color w:val="000000"/>
                <w:sz w:val="24"/>
                <w:szCs w:val="24"/>
              </w:rPr>
            </w:pPr>
            <w:r w:rsidRPr="00260238">
              <w:rPr>
                <w:rFonts w:ascii="Times New Roman" w:eastAsia="Times New Roman" w:hAnsi="Times New Roman" w:cs="Times New Roman"/>
                <w:b/>
                <w:bCs/>
                <w:i/>
                <w:iCs/>
                <w:color w:val="000000"/>
                <w:sz w:val="28"/>
                <w:szCs w:val="28"/>
              </w:rPr>
              <w:br/>
            </w:r>
            <w:r w:rsidRPr="00260238">
              <w:rPr>
                <w:rFonts w:ascii="Times New Roman" w:eastAsia="Times New Roman" w:hAnsi="Times New Roman" w:cs="Times New Roman"/>
                <w:b/>
                <w:bCs/>
                <w:i/>
                <w:iCs/>
                <w:color w:val="000000"/>
                <w:sz w:val="24"/>
                <w:szCs w:val="24"/>
              </w:rPr>
              <w:t>Nơi nhận:</w:t>
            </w:r>
            <w:r w:rsidRPr="00260238">
              <w:rPr>
                <w:rFonts w:ascii="Times New Roman" w:eastAsia="Times New Roman" w:hAnsi="Times New Roman" w:cs="Times New Roman"/>
                <w:b/>
                <w:bCs/>
                <w:i/>
                <w:iCs/>
                <w:color w:val="000000"/>
                <w:sz w:val="24"/>
                <w:szCs w:val="24"/>
              </w:rPr>
              <w:br/>
            </w:r>
            <w:r w:rsidRPr="00260238">
              <w:rPr>
                <w:rFonts w:ascii="Times New Roman" w:eastAsia="Times New Roman" w:hAnsi="Times New Roman" w:cs="Times New Roman"/>
                <w:color w:val="000000"/>
                <w:sz w:val="24"/>
                <w:szCs w:val="24"/>
              </w:rPr>
              <w:t>- Thủ tướng, các Phó Thủ tướng Chính phủ;</w:t>
            </w:r>
            <w:r w:rsidRPr="00260238">
              <w:rPr>
                <w:rFonts w:ascii="Times New Roman" w:eastAsia="Times New Roman" w:hAnsi="Times New Roman" w:cs="Times New Roman"/>
                <w:color w:val="000000"/>
                <w:sz w:val="24"/>
                <w:szCs w:val="24"/>
              </w:rPr>
              <w:br/>
              <w:t>- Các Bộ, cơ quan ngang Bộ, cơ quan thuộc Chính phủ;</w:t>
            </w:r>
            <w:r w:rsidRPr="00260238">
              <w:rPr>
                <w:rFonts w:ascii="Times New Roman" w:eastAsia="Times New Roman" w:hAnsi="Times New Roman" w:cs="Times New Roman"/>
                <w:color w:val="000000"/>
                <w:sz w:val="24"/>
                <w:szCs w:val="24"/>
              </w:rPr>
              <w:br/>
              <w:t>- Văn phòng Trung ương Đảng và các Ban của Đảng;</w:t>
            </w:r>
            <w:r w:rsidRPr="00260238">
              <w:rPr>
                <w:rFonts w:ascii="Times New Roman" w:eastAsia="Times New Roman" w:hAnsi="Times New Roman" w:cs="Times New Roman"/>
                <w:color w:val="000000"/>
                <w:sz w:val="24"/>
                <w:szCs w:val="24"/>
              </w:rPr>
              <w:br/>
              <w:t>- Văn phòng Quốc hội;</w:t>
            </w:r>
            <w:r w:rsidRPr="00260238">
              <w:rPr>
                <w:rFonts w:ascii="Times New Roman" w:eastAsia="Times New Roman" w:hAnsi="Times New Roman" w:cs="Times New Roman"/>
                <w:color w:val="000000"/>
                <w:sz w:val="24"/>
                <w:szCs w:val="24"/>
              </w:rPr>
              <w:br/>
              <w:t>- Văn phòng Chủ tịch Nước;</w:t>
            </w:r>
            <w:r w:rsidRPr="00260238">
              <w:rPr>
                <w:rFonts w:ascii="Times New Roman" w:eastAsia="Times New Roman" w:hAnsi="Times New Roman" w:cs="Times New Roman"/>
                <w:color w:val="000000"/>
                <w:sz w:val="24"/>
                <w:szCs w:val="24"/>
              </w:rPr>
              <w:br/>
              <w:t>- Văn phòng Chính phủ;</w:t>
            </w:r>
            <w:r w:rsidRPr="00260238">
              <w:rPr>
                <w:rFonts w:ascii="Times New Roman" w:eastAsia="Times New Roman" w:hAnsi="Times New Roman" w:cs="Times New Roman"/>
                <w:color w:val="000000"/>
                <w:sz w:val="24"/>
                <w:szCs w:val="24"/>
              </w:rPr>
              <w:br/>
              <w:t>- Tòa án Nhân dân tối cao;</w:t>
            </w:r>
            <w:r w:rsidRPr="00260238">
              <w:rPr>
                <w:rFonts w:ascii="Times New Roman" w:eastAsia="Times New Roman" w:hAnsi="Times New Roman" w:cs="Times New Roman"/>
                <w:color w:val="000000"/>
                <w:sz w:val="24"/>
                <w:szCs w:val="24"/>
              </w:rPr>
              <w:br/>
              <w:t>- Viện Kiểm sát Nhân dân tối cao;</w:t>
            </w:r>
            <w:r w:rsidRPr="00260238">
              <w:rPr>
                <w:rFonts w:ascii="Times New Roman" w:eastAsia="Times New Roman" w:hAnsi="Times New Roman" w:cs="Times New Roman"/>
                <w:color w:val="000000"/>
                <w:sz w:val="24"/>
                <w:szCs w:val="24"/>
              </w:rPr>
              <w:br/>
              <w:t>- Kiểm toán Nhà nước;</w:t>
            </w:r>
            <w:r w:rsidRPr="00260238">
              <w:rPr>
                <w:rFonts w:ascii="Times New Roman" w:eastAsia="Times New Roman" w:hAnsi="Times New Roman" w:cs="Times New Roman"/>
                <w:color w:val="000000"/>
                <w:sz w:val="24"/>
                <w:szCs w:val="24"/>
              </w:rPr>
              <w:br/>
              <w:t>- UBND các tỉnh, thành phố trực thuộc TW;</w:t>
            </w:r>
            <w:r w:rsidRPr="00260238">
              <w:rPr>
                <w:rFonts w:ascii="Times New Roman" w:eastAsia="Times New Roman" w:hAnsi="Times New Roman" w:cs="Times New Roman"/>
                <w:color w:val="000000"/>
                <w:sz w:val="24"/>
                <w:szCs w:val="24"/>
              </w:rPr>
              <w:br/>
              <w:t>- Sở LĐTBXH các tỉnh, thành phố trực thuộc TW;</w:t>
            </w:r>
            <w:r w:rsidRPr="00260238">
              <w:rPr>
                <w:rFonts w:ascii="Times New Roman" w:eastAsia="Times New Roman" w:hAnsi="Times New Roman" w:cs="Times New Roman"/>
                <w:color w:val="000000"/>
                <w:sz w:val="24"/>
                <w:szCs w:val="24"/>
              </w:rPr>
              <w:br/>
              <w:t xml:space="preserve">- Công báo; Cổng thông tin điện tử của Chính phủ; Cổng thông tin điện tử của Bộ </w:t>
            </w:r>
            <w:r w:rsidRPr="00260238">
              <w:rPr>
                <w:rFonts w:ascii="Times New Roman" w:eastAsia="Times New Roman" w:hAnsi="Times New Roman" w:cs="Times New Roman"/>
                <w:color w:val="000000"/>
                <w:sz w:val="24"/>
                <w:szCs w:val="24"/>
              </w:rPr>
              <w:lastRenderedPageBreak/>
              <w:t>LĐTBXH;</w:t>
            </w:r>
            <w:r w:rsidRPr="00260238">
              <w:rPr>
                <w:rFonts w:ascii="Times New Roman" w:eastAsia="Times New Roman" w:hAnsi="Times New Roman" w:cs="Times New Roman"/>
                <w:color w:val="000000"/>
                <w:sz w:val="24"/>
                <w:szCs w:val="24"/>
              </w:rPr>
              <w:br/>
              <w:t>- Cục Kiểm tra văn bản QPPL, Bộ Tư pháp;</w:t>
            </w:r>
            <w:r w:rsidRPr="00260238">
              <w:rPr>
                <w:rFonts w:ascii="Times New Roman" w:eastAsia="Times New Roman" w:hAnsi="Times New Roman" w:cs="Times New Roman"/>
                <w:color w:val="000000"/>
                <w:sz w:val="24"/>
                <w:szCs w:val="24"/>
              </w:rPr>
              <w:br/>
              <w:t>- Bộ LĐTBXH: Bộ trưởng, các Thứ trưởng và các đơn vị thuộc Bộ;</w:t>
            </w:r>
            <w:r w:rsidRPr="00260238">
              <w:rPr>
                <w:rFonts w:ascii="Times New Roman" w:eastAsia="Times New Roman" w:hAnsi="Times New Roman" w:cs="Times New Roman"/>
                <w:color w:val="000000"/>
                <w:sz w:val="24"/>
                <w:szCs w:val="24"/>
              </w:rPr>
              <w:br/>
              <w:t>- Lưu: VT, PC (05 bản).</w:t>
            </w:r>
          </w:p>
        </w:tc>
        <w:tc>
          <w:tcPr>
            <w:tcW w:w="4428"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lastRenderedPageBreak/>
              <w:t>KT. BỘ TRƯỞNG</w:t>
            </w:r>
            <w:r w:rsidRPr="00260238">
              <w:rPr>
                <w:rFonts w:ascii="Times New Roman" w:eastAsia="Times New Roman" w:hAnsi="Times New Roman" w:cs="Times New Roman"/>
                <w:b/>
                <w:bCs/>
                <w:color w:val="000000"/>
                <w:sz w:val="28"/>
                <w:szCs w:val="28"/>
              </w:rPr>
              <w:br/>
              <w:t>THỨ TRƯỞNG</w:t>
            </w:r>
            <w:r w:rsidRPr="00260238">
              <w:rPr>
                <w:rFonts w:ascii="Times New Roman" w:eastAsia="Times New Roman" w:hAnsi="Times New Roman" w:cs="Times New Roman"/>
                <w:b/>
                <w:bCs/>
                <w:color w:val="000000"/>
                <w:sz w:val="28"/>
                <w:szCs w:val="28"/>
              </w:rPr>
              <w:br/>
            </w:r>
            <w:r w:rsidRPr="00260238">
              <w:rPr>
                <w:rFonts w:ascii="Times New Roman" w:eastAsia="Times New Roman" w:hAnsi="Times New Roman" w:cs="Times New Roman"/>
                <w:b/>
                <w:bCs/>
                <w:color w:val="000000"/>
                <w:sz w:val="28"/>
                <w:szCs w:val="28"/>
              </w:rPr>
              <w:br/>
            </w:r>
            <w:r w:rsidRPr="00260238">
              <w:rPr>
                <w:rFonts w:ascii="Times New Roman" w:eastAsia="Times New Roman" w:hAnsi="Times New Roman" w:cs="Times New Roman"/>
                <w:b/>
                <w:bCs/>
                <w:color w:val="000000"/>
                <w:sz w:val="28"/>
                <w:szCs w:val="28"/>
              </w:rPr>
              <w:br/>
            </w:r>
            <w:r w:rsidRPr="00260238">
              <w:rPr>
                <w:rFonts w:ascii="Times New Roman" w:eastAsia="Times New Roman" w:hAnsi="Times New Roman" w:cs="Times New Roman"/>
                <w:b/>
                <w:bCs/>
                <w:color w:val="000000"/>
                <w:sz w:val="28"/>
                <w:szCs w:val="28"/>
              </w:rPr>
              <w:br/>
            </w:r>
            <w:r w:rsidRPr="00260238">
              <w:rPr>
                <w:rFonts w:ascii="Times New Roman" w:eastAsia="Times New Roman" w:hAnsi="Times New Roman" w:cs="Times New Roman"/>
                <w:b/>
                <w:bCs/>
                <w:color w:val="000000"/>
                <w:sz w:val="28"/>
                <w:szCs w:val="28"/>
              </w:rPr>
              <w:br/>
              <w:t>Nguyễn Bá Hoan</w:t>
            </w:r>
          </w:p>
        </w:tc>
      </w:tr>
    </w:tbl>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49" w:name="chuong_pl_1"/>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Default="00260238" w:rsidP="00260238">
      <w:pPr>
        <w:shd w:val="clear" w:color="auto" w:fill="FFFFFF"/>
        <w:spacing w:after="0" w:line="234" w:lineRule="atLeast"/>
        <w:jc w:val="center"/>
        <w:rPr>
          <w:rFonts w:ascii="Times New Roman" w:eastAsia="Times New Roman" w:hAnsi="Times New Roman" w:cs="Times New Roman"/>
          <w:b/>
          <w:bCs/>
          <w:color w:val="000000"/>
          <w:sz w:val="28"/>
          <w:szCs w:val="28"/>
        </w:rPr>
      </w:pPr>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lastRenderedPageBreak/>
        <w:t>PHỤ LỤC I</w:t>
      </w:r>
      <w:bookmarkEnd w:id="49"/>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(Ban hành kèm theo Thông tư số 18/2023/TT-BLĐTBXH ngày 29 tháng 12 năm 2023 của Bộ trưởng Bộ Lao động - Thương binh và Xã hội quy định giám định tư pháp trong lĩnh vực lao động, người có công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260238" w:rsidRPr="00260238" w:rsidTr="00260238">
        <w:trPr>
          <w:tblCellSpacing w:w="0" w:type="dxa"/>
        </w:trPr>
        <w:tc>
          <w:tcPr>
            <w:tcW w:w="3511"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BỘ LAO ĐỘNG - THƯƠNG BINH VÀ XÃ HỘI</w:t>
            </w:r>
            <w:r w:rsidRPr="00260238">
              <w:rPr>
                <w:rFonts w:ascii="Times New Roman" w:eastAsia="Times New Roman" w:hAnsi="Times New Roman" w:cs="Times New Roman"/>
                <w:b/>
                <w:bCs/>
                <w:color w:val="000000"/>
                <w:sz w:val="28"/>
                <w:szCs w:val="28"/>
              </w:rPr>
              <w:br/>
              <w:t>HỘI ĐỒNG GIÁM ĐỊNH</w:t>
            </w:r>
            <w:r w:rsidRPr="00260238">
              <w:rPr>
                <w:rFonts w:ascii="Times New Roman" w:eastAsia="Times New Roman" w:hAnsi="Times New Roman" w:cs="Times New Roman"/>
                <w:b/>
                <w:bCs/>
                <w:color w:val="000000"/>
                <w:sz w:val="28"/>
                <w:szCs w:val="28"/>
              </w:rPr>
              <w:br/>
              <w:t>-------</w:t>
            </w:r>
          </w:p>
        </w:tc>
        <w:tc>
          <w:tcPr>
            <w:tcW w:w="5776"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CỘNG HÒA XÃ HỘI CHỦ NGHĨA VIỆT NAM</w:t>
            </w:r>
            <w:r w:rsidRPr="00260238">
              <w:rPr>
                <w:rFonts w:ascii="Times New Roman" w:eastAsia="Times New Roman" w:hAnsi="Times New Roman" w:cs="Times New Roman"/>
                <w:b/>
                <w:bCs/>
                <w:color w:val="000000"/>
                <w:sz w:val="28"/>
                <w:szCs w:val="28"/>
              </w:rPr>
              <w:br/>
              <w:t>Độc lập - Tự do - Hạnh phúc</w:t>
            </w:r>
            <w:r w:rsidRPr="00260238">
              <w:rPr>
                <w:rFonts w:ascii="Times New Roman" w:eastAsia="Times New Roman" w:hAnsi="Times New Roman" w:cs="Times New Roman"/>
                <w:b/>
                <w:bCs/>
                <w:color w:val="000000"/>
                <w:sz w:val="28"/>
                <w:szCs w:val="28"/>
              </w:rPr>
              <w:br/>
              <w:t>---------------</w:t>
            </w:r>
          </w:p>
        </w:tc>
      </w:tr>
      <w:tr w:rsidR="00260238" w:rsidRPr="00260238" w:rsidTr="00260238">
        <w:trPr>
          <w:tblCellSpacing w:w="0" w:type="dxa"/>
        </w:trPr>
        <w:tc>
          <w:tcPr>
            <w:tcW w:w="3511"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Số……../KL-HĐGĐ</w:t>
            </w:r>
          </w:p>
        </w:tc>
        <w:tc>
          <w:tcPr>
            <w:tcW w:w="5776"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righ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Hà Nội, ngày … tháng … năm …</w:t>
            </w:r>
          </w:p>
        </w:tc>
      </w:tr>
    </w:tbl>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50" w:name="chuong_pl_1_name"/>
      <w:r w:rsidRPr="00260238">
        <w:rPr>
          <w:rFonts w:ascii="Times New Roman" w:eastAsia="Times New Roman" w:hAnsi="Times New Roman" w:cs="Times New Roman"/>
          <w:b/>
          <w:bCs/>
          <w:color w:val="000000"/>
          <w:sz w:val="28"/>
          <w:szCs w:val="28"/>
        </w:rPr>
        <w:t>KẾT LUẬN GIÁM ĐỊNH TƯ PHÁP CỦA HỘI ĐỒNG GIÁM ĐỊNH</w:t>
      </w:r>
      <w:bookmarkEnd w:id="50"/>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Trong lĩnh vực</w:t>
      </w:r>
      <w:r w:rsidRPr="00260238">
        <w:rPr>
          <w:rFonts w:ascii="Times New Roman" w:eastAsia="Times New Roman" w:hAnsi="Times New Roman" w:cs="Times New Roman"/>
          <w:color w:val="000000"/>
          <w:sz w:val="28"/>
          <w:szCs w:val="28"/>
        </w:rPr>
        <w:t> …. </w:t>
      </w:r>
      <w:r w:rsidRPr="00260238">
        <w:rPr>
          <w:rFonts w:ascii="Times New Roman" w:eastAsia="Times New Roman" w:hAnsi="Times New Roman" w:cs="Times New Roman"/>
          <w:i/>
          <w:iCs/>
          <w:color w:val="000000"/>
          <w:sz w:val="28"/>
          <w:szCs w:val="28"/>
        </w:rPr>
        <w:t>(1)</w:t>
      </w:r>
      <w:r w:rsidRPr="00260238">
        <w:rPr>
          <w:rFonts w:ascii="Times New Roman" w:eastAsia="Times New Roman" w:hAnsi="Times New Roman" w:cs="Times New Roman"/>
          <w:color w:val="000000"/>
          <w:sz w:val="28"/>
          <w:szCs w:val="28"/>
        </w:rPr>
        <w:t>…</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Luật Giám định tư pháp ngày 20 tháng 6 năm 2012;</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Luật sửa đổi, bổ sung một số điều của Luật Giám định tư pháp ngày 10 tháng 6 năm 2020;</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Nghị định số </w:t>
      </w:r>
      <w:hyperlink r:id="rId10" w:tgtFrame="_blank" w:tooltip="Nghị định 85/2013/NĐ-CP" w:history="1">
        <w:r w:rsidRPr="00260238">
          <w:rPr>
            <w:rFonts w:ascii="Times New Roman" w:eastAsia="Times New Roman" w:hAnsi="Times New Roman" w:cs="Times New Roman"/>
            <w:i/>
            <w:iCs/>
            <w:color w:val="0E70C3"/>
            <w:sz w:val="28"/>
            <w:szCs w:val="28"/>
          </w:rPr>
          <w:t>85/2013/NĐ-CP</w:t>
        </w:r>
      </w:hyperlink>
      <w:r w:rsidRPr="00260238">
        <w:rPr>
          <w:rFonts w:ascii="Times New Roman" w:eastAsia="Times New Roman" w:hAnsi="Times New Roman" w:cs="Times New Roman"/>
          <w:i/>
          <w:iCs/>
          <w:color w:val="000000"/>
          <w:sz w:val="28"/>
          <w:szCs w:val="28"/>
        </w:rPr>
        <w:t> ngày 29 tháng 7 năm 2013 của Chính phủ quy định chi tiết và biện pháp thi hành Luật Giám định tư pháp;</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Nghị định số </w:t>
      </w:r>
      <w:hyperlink r:id="rId11" w:tgtFrame="_blank" w:tooltip="Nghị định 157/2020/NĐ-CP" w:history="1">
        <w:r w:rsidRPr="00260238">
          <w:rPr>
            <w:rFonts w:ascii="Times New Roman" w:eastAsia="Times New Roman" w:hAnsi="Times New Roman" w:cs="Times New Roman"/>
            <w:i/>
            <w:iCs/>
            <w:color w:val="0E70C3"/>
            <w:sz w:val="28"/>
            <w:szCs w:val="28"/>
          </w:rPr>
          <w:t>157/2020/NĐ-CP</w:t>
        </w:r>
      </w:hyperlink>
      <w:r w:rsidRPr="00260238">
        <w:rPr>
          <w:rFonts w:ascii="Times New Roman" w:eastAsia="Times New Roman" w:hAnsi="Times New Roman" w:cs="Times New Roman"/>
          <w:i/>
          <w:iCs/>
          <w:color w:val="000000"/>
          <w:sz w:val="28"/>
          <w:szCs w:val="28"/>
        </w:rPr>
        <w:t> ngày 31 tháng 12 năm 2020 của Chính phủ sửa đổi, bổ sung một số điều của Nghị định số </w:t>
      </w:r>
      <w:hyperlink r:id="rId12" w:tgtFrame="_blank" w:tooltip="Nghị định 85/2013/NĐ-CP" w:history="1">
        <w:r w:rsidRPr="00260238">
          <w:rPr>
            <w:rFonts w:ascii="Times New Roman" w:eastAsia="Times New Roman" w:hAnsi="Times New Roman" w:cs="Times New Roman"/>
            <w:i/>
            <w:iCs/>
            <w:color w:val="0E70C3"/>
            <w:sz w:val="28"/>
            <w:szCs w:val="28"/>
          </w:rPr>
          <w:t>85/2013/NĐ-CP</w:t>
        </w:r>
      </w:hyperlink>
      <w:r w:rsidRPr="00260238">
        <w:rPr>
          <w:rFonts w:ascii="Times New Roman" w:eastAsia="Times New Roman" w:hAnsi="Times New Roman" w:cs="Times New Roman"/>
          <w:i/>
          <w:iCs/>
          <w:color w:val="000000"/>
          <w:sz w:val="28"/>
          <w:szCs w:val="28"/>
        </w:rPr>
        <w:t> ngày 29 tháng 7 năm 2013 của Chính phủ quy định chi tiết và biện pháp thi hành Luật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Thông tư số 18/2023/TT-BLĐTBXH ngày 29 tháng 12 năm 2023 của Bộ trưởng Bộ Lao động - Thương binh và Xã hội quy định giám định tư pháp trong lĩnh vực lao động, người có công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Văn bản trưng cầu số ….. ngày…..tháng….. năm…. của…..(2);</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Quyết định thành lập Hội đồng giám định số ..... ngày…..tháng….. năm…. của Bộ trưởng Bộ Lao động - Thương binh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các nội dung trưng cầu giám định như sau:</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 NGƯỜI THỰC HIỆN GIÁM ĐỊNH</w:t>
      </w:r>
      <w:r w:rsidRPr="00260238">
        <w:rPr>
          <w:rFonts w:ascii="Times New Roman" w:eastAsia="Times New Roman" w:hAnsi="Times New Roman" w:cs="Times New Roman"/>
          <w:color w:val="000000"/>
          <w:sz w:val="28"/>
          <w:szCs w:val="28"/>
        </w:rPr>
        <w:t> </w:t>
      </w:r>
      <w:r w:rsidRPr="00260238">
        <w:rPr>
          <w:rFonts w:ascii="Times New Roman" w:eastAsia="Times New Roman" w:hAnsi="Times New Roman" w:cs="Times New Roman"/>
          <w:i/>
          <w:iCs/>
          <w:color w:val="000000"/>
          <w:sz w:val="28"/>
          <w:szCs w:val="28"/>
        </w:rPr>
        <w:t>(3)</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II. NGƯỜI TRƯNG CẦU GIÁM ĐỊNH</w:t>
      </w:r>
      <w:r w:rsidRPr="00260238">
        <w:rPr>
          <w:rFonts w:ascii="Times New Roman" w:eastAsia="Times New Roman" w:hAnsi="Times New Roman" w:cs="Times New Roman"/>
          <w:color w:val="000000"/>
          <w:sz w:val="28"/>
          <w:szCs w:val="28"/>
        </w:rPr>
        <w:t> </w:t>
      </w:r>
      <w:r w:rsidRPr="00260238">
        <w:rPr>
          <w:rFonts w:ascii="Times New Roman" w:eastAsia="Times New Roman" w:hAnsi="Times New Roman" w:cs="Times New Roman"/>
          <w:i/>
          <w:iCs/>
          <w:color w:val="000000"/>
          <w:sz w:val="28"/>
          <w:szCs w:val="28"/>
        </w:rPr>
        <w:t>(4)</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III. NỘI DUNG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Nội dung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Phương pháp, các quy chuẩn chuyên môn áp dụng thực hiện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Thời gian, địa điểm thực hiện việc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lastRenderedPageBreak/>
        <w:t>IV. KẾT LUẬN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Về nội dung trưng cầu giám định thứ nhất: … Kết luận rõ ràng, cụ thể về nội dung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Về nội dung trưng cầu giám định thứ hai:… Kết luận rõ ràng, cụ thể về nội dung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Các nội dung trưng cầu giám định tiếp theo:…</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rõ ràng, cụ thể về nội dung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giám định được hoàn thành vào hồi …giờ…phút ngày… tháng…năm …</w:t>
      </w:r>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THÀNH VIÊN HỘI ĐỒNG GIÁM ĐỊNH </w:t>
      </w:r>
      <w:r w:rsidRPr="00260238">
        <w:rPr>
          <w:rFonts w:ascii="Times New Roman" w:eastAsia="Times New Roman" w:hAnsi="Times New Roman" w:cs="Times New Roman"/>
          <w:i/>
          <w:iCs/>
          <w:color w:val="000000"/>
          <w:sz w:val="28"/>
          <w:szCs w:val="28"/>
        </w:rPr>
        <w:t>(5)</w:t>
      </w:r>
      <w:r w:rsidRPr="00260238">
        <w:rPr>
          <w:rFonts w:ascii="Times New Roman" w:eastAsia="Times New Roman" w:hAnsi="Times New Roman" w:cs="Times New Roman"/>
          <w:i/>
          <w:iCs/>
          <w:color w:val="000000"/>
          <w:sz w:val="28"/>
          <w:szCs w:val="28"/>
        </w:rPr>
        <w:br/>
        <w:t>(Ký, ghi rõ họ và tên)</w:t>
      </w:r>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NGƯỜI THÀNH LẬP</w:t>
      </w:r>
      <w:r w:rsidRPr="00260238">
        <w:rPr>
          <w:rFonts w:ascii="Times New Roman" w:eastAsia="Times New Roman" w:hAnsi="Times New Roman" w:cs="Times New Roman"/>
          <w:b/>
          <w:bCs/>
          <w:color w:val="000000"/>
          <w:sz w:val="28"/>
          <w:szCs w:val="28"/>
        </w:rPr>
        <w:br/>
        <w:t>HỘI ĐỒNG GIÁM ĐỊNH</w:t>
      </w:r>
      <w:r w:rsidRPr="00260238">
        <w:rPr>
          <w:rFonts w:ascii="Times New Roman" w:eastAsia="Times New Roman" w:hAnsi="Times New Roman" w:cs="Times New Roman"/>
          <w:color w:val="000000"/>
          <w:sz w:val="28"/>
          <w:szCs w:val="28"/>
        </w:rPr>
        <w:t> </w:t>
      </w:r>
      <w:r w:rsidRPr="00260238">
        <w:rPr>
          <w:rFonts w:ascii="Times New Roman" w:eastAsia="Times New Roman" w:hAnsi="Times New Roman" w:cs="Times New Roman"/>
          <w:i/>
          <w:iCs/>
          <w:color w:val="000000"/>
          <w:sz w:val="28"/>
          <w:szCs w:val="28"/>
        </w:rPr>
        <w:t>(6)</w:t>
      </w:r>
      <w:r w:rsidRPr="00260238">
        <w:rPr>
          <w:rFonts w:ascii="Times New Roman" w:eastAsia="Times New Roman" w:hAnsi="Times New Roman" w:cs="Times New Roman"/>
          <w:i/>
          <w:iCs/>
          <w:color w:val="000000"/>
          <w:sz w:val="28"/>
          <w:szCs w:val="28"/>
        </w:rPr>
        <w:br/>
        <w:t>(Ký, ghi rõ họ và tên)</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___________________</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1. Ghi lĩnh vực giám định tư pháp theo </w:t>
      </w:r>
      <w:bookmarkStart w:id="51" w:name="tc_5"/>
      <w:r w:rsidRPr="00260238">
        <w:rPr>
          <w:rFonts w:ascii="Times New Roman" w:eastAsia="Times New Roman" w:hAnsi="Times New Roman" w:cs="Times New Roman"/>
          <w:i/>
          <w:iCs/>
          <w:color w:val="0000FF"/>
          <w:sz w:val="28"/>
          <w:szCs w:val="28"/>
        </w:rPr>
        <w:t>Điều 3 Thông tư này</w:t>
      </w:r>
      <w:bookmarkEnd w:id="51"/>
      <w:r w:rsidRPr="00260238">
        <w:rPr>
          <w:rFonts w:ascii="Times New Roman" w:eastAsia="Times New Roman" w:hAnsi="Times New Roman" w:cs="Times New Roman"/>
          <w:i/>
          <w:iCs/>
          <w:color w:val="000000"/>
          <w:sz w:val="28"/>
          <w:szCs w:val="28"/>
        </w:rPr>
        <w:t>.</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2. Ghi rõ: số, ngày, tháng, năm, cơ quan ban hành văn bản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3. Ghi họ, tên, chức vụ, đơn vị công tác các thành viên Hội đồng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Thời gian nhận văn bản trưng cầu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4. Tên cơ quan có thẩm quyền tiến hành tố tụng, họ, tên người có thẩm quyền tiến hành tố tụng trưng cầu giám định tư pháp; số văn bản, ngày, tháng, năm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5. Ký, ghi rõ họ tên của từng thành viên Hội đồng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6. Người thành lập Hội đồng phải ký tên, đóng dấu vào bản kết luận giám định tư pháp.</w:t>
      </w:r>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52" w:name="chuong_pl_2"/>
      <w:r w:rsidRPr="00260238">
        <w:rPr>
          <w:rFonts w:ascii="Times New Roman" w:eastAsia="Times New Roman" w:hAnsi="Times New Roman" w:cs="Times New Roman"/>
          <w:b/>
          <w:bCs/>
          <w:color w:val="000000"/>
          <w:sz w:val="28"/>
          <w:szCs w:val="28"/>
        </w:rPr>
        <w:t>PHỤ LỤC II</w:t>
      </w:r>
      <w:bookmarkEnd w:id="52"/>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(Ban hành kèm theo Thông tư số 18/2023/TT-BLĐTBXH ngày 29 tháng 12 năm 2023 của Bộ trưởng Bộ Lao động - Thương binh và Xã hội quy định giám định tư pháp trong lĩnh vực lao động, người có công và xã hội)</w:t>
      </w:r>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CỘNG HÒA XÃ HỘI CHỦ NGHĨA VIỆT NAM</w:t>
      </w:r>
      <w:r w:rsidRPr="00260238">
        <w:rPr>
          <w:rFonts w:ascii="Times New Roman" w:eastAsia="Times New Roman" w:hAnsi="Times New Roman" w:cs="Times New Roman"/>
          <w:b/>
          <w:bCs/>
          <w:color w:val="000000"/>
          <w:sz w:val="28"/>
          <w:szCs w:val="28"/>
        </w:rPr>
        <w:br/>
        <w:t>Độc lập - Tự do - Hạnh phúc</w:t>
      </w:r>
      <w:r w:rsidRPr="00260238">
        <w:rPr>
          <w:rFonts w:ascii="Times New Roman" w:eastAsia="Times New Roman" w:hAnsi="Times New Roman" w:cs="Times New Roman"/>
          <w:b/>
          <w:bCs/>
          <w:color w:val="000000"/>
          <w:sz w:val="28"/>
          <w:szCs w:val="28"/>
        </w:rPr>
        <w:br/>
        <w:t>---------------</w:t>
      </w:r>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53" w:name="chuong_pl_2_name"/>
      <w:r w:rsidRPr="00260238">
        <w:rPr>
          <w:rFonts w:ascii="Times New Roman" w:eastAsia="Times New Roman" w:hAnsi="Times New Roman" w:cs="Times New Roman"/>
          <w:b/>
          <w:bCs/>
          <w:color w:val="000000"/>
          <w:sz w:val="28"/>
          <w:szCs w:val="28"/>
        </w:rPr>
        <w:t>KẾT LUẬN GIÁM ĐỊNH TƯ PHÁP CỦA GIÁM ĐỊNH VIÊN TƯ PHÁP HOẶC NGƯỜI GIÁM ĐỊNH TƯ PHÁP THEO VỤ VIỆC</w:t>
      </w:r>
      <w:bookmarkEnd w:id="53"/>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Trong lĩnh vực</w:t>
      </w:r>
      <w:r w:rsidRPr="00260238">
        <w:rPr>
          <w:rFonts w:ascii="Times New Roman" w:eastAsia="Times New Roman" w:hAnsi="Times New Roman" w:cs="Times New Roman"/>
          <w:color w:val="000000"/>
          <w:sz w:val="28"/>
          <w:szCs w:val="28"/>
        </w:rPr>
        <w:t> …. </w:t>
      </w:r>
      <w:r w:rsidRPr="00260238">
        <w:rPr>
          <w:rFonts w:ascii="Times New Roman" w:eastAsia="Times New Roman" w:hAnsi="Times New Roman" w:cs="Times New Roman"/>
          <w:i/>
          <w:iCs/>
          <w:color w:val="000000"/>
          <w:sz w:val="28"/>
          <w:szCs w:val="28"/>
        </w:rPr>
        <w:t>(1)</w:t>
      </w:r>
      <w:r w:rsidRPr="00260238">
        <w:rPr>
          <w:rFonts w:ascii="Times New Roman" w:eastAsia="Times New Roman" w:hAnsi="Times New Roman" w:cs="Times New Roman"/>
          <w:color w:val="000000"/>
          <w:sz w:val="28"/>
          <w:szCs w:val="28"/>
        </w:rPr>
        <w:t>…</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lastRenderedPageBreak/>
        <w:t>Căn cứ Luật Giám định tư pháp ngày 20 tháng 6 năm 2012;</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Luật sửa đổi, bổ sung một số điều của Luật Giám định tư pháp ngày 10 tháng 6 năm 2020;</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Nghị định số </w:t>
      </w:r>
      <w:hyperlink r:id="rId13" w:tgtFrame="_blank" w:tooltip="Nghị định 85/2013/NĐ-CP" w:history="1">
        <w:r w:rsidRPr="00260238">
          <w:rPr>
            <w:rFonts w:ascii="Times New Roman" w:eastAsia="Times New Roman" w:hAnsi="Times New Roman" w:cs="Times New Roman"/>
            <w:i/>
            <w:iCs/>
            <w:color w:val="0E70C3"/>
            <w:sz w:val="28"/>
            <w:szCs w:val="28"/>
          </w:rPr>
          <w:t>85/2013/NĐ-CP</w:t>
        </w:r>
      </w:hyperlink>
      <w:r w:rsidRPr="00260238">
        <w:rPr>
          <w:rFonts w:ascii="Times New Roman" w:eastAsia="Times New Roman" w:hAnsi="Times New Roman" w:cs="Times New Roman"/>
          <w:i/>
          <w:iCs/>
          <w:color w:val="000000"/>
          <w:sz w:val="28"/>
          <w:szCs w:val="28"/>
        </w:rPr>
        <w:t> ngày 29 tháng 7 năm 2013 của Chính phủ quy định chi tiết và biện pháp thi hành Luật Giám định tư pháp;</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Nghị định số </w:t>
      </w:r>
      <w:hyperlink r:id="rId14" w:tgtFrame="_blank" w:tooltip="Nghị định 157/2020/NĐ-CP" w:history="1">
        <w:r w:rsidRPr="00260238">
          <w:rPr>
            <w:rFonts w:ascii="Times New Roman" w:eastAsia="Times New Roman" w:hAnsi="Times New Roman" w:cs="Times New Roman"/>
            <w:i/>
            <w:iCs/>
            <w:color w:val="0E70C3"/>
            <w:sz w:val="28"/>
            <w:szCs w:val="28"/>
          </w:rPr>
          <w:t>157/2020/NĐ-CP</w:t>
        </w:r>
      </w:hyperlink>
      <w:r w:rsidRPr="00260238">
        <w:rPr>
          <w:rFonts w:ascii="Times New Roman" w:eastAsia="Times New Roman" w:hAnsi="Times New Roman" w:cs="Times New Roman"/>
          <w:i/>
          <w:iCs/>
          <w:color w:val="000000"/>
          <w:sz w:val="28"/>
          <w:szCs w:val="28"/>
        </w:rPr>
        <w:t> ngày 31 tháng 12 năm 2020 của Chính phủ sửa đổi, bổ sung một số điều của Nghị định số </w:t>
      </w:r>
      <w:hyperlink r:id="rId15" w:tgtFrame="_blank" w:tooltip="Nghị định 85/2013/NĐ-CP" w:history="1">
        <w:r w:rsidRPr="00260238">
          <w:rPr>
            <w:rFonts w:ascii="Times New Roman" w:eastAsia="Times New Roman" w:hAnsi="Times New Roman" w:cs="Times New Roman"/>
            <w:i/>
            <w:iCs/>
            <w:color w:val="0E70C3"/>
            <w:sz w:val="28"/>
            <w:szCs w:val="28"/>
          </w:rPr>
          <w:t>85/2013/NĐ-CP</w:t>
        </w:r>
      </w:hyperlink>
      <w:r w:rsidRPr="00260238">
        <w:rPr>
          <w:rFonts w:ascii="Times New Roman" w:eastAsia="Times New Roman" w:hAnsi="Times New Roman" w:cs="Times New Roman"/>
          <w:i/>
          <w:iCs/>
          <w:color w:val="000000"/>
          <w:sz w:val="28"/>
          <w:szCs w:val="28"/>
        </w:rPr>
        <w:t> ngày 29 tháng 7 năm 2013 của Chính phủ quy định chi tiết và biện pháp thi hành Luật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Thông tư số 18/2023/TT-BLĐTBXH ngày 29 tháng 12 năm 2023 của Bộ trưởng Bộ Lao động - Thương binh và Xã hội quy định giám định tư pháp trong lĩnh vực lao động, người có công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Văn bản trưng cầu số ….. ngày…..tháng….. năm…. của…..(2);</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các nội dung trưng cầu giám định như sau:</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 GIÁM ĐỊNH VIÊN TƯ PHÁP/NGƯỜI GIÁM ĐỊNH TƯ PHÁP THEO VỤ VIỆC THỰC HIỆN GIÁM ĐỊNH</w:t>
      </w:r>
      <w:r w:rsidRPr="00260238">
        <w:rPr>
          <w:rFonts w:ascii="Times New Roman" w:eastAsia="Times New Roman" w:hAnsi="Times New Roman" w:cs="Times New Roman"/>
          <w:color w:val="000000"/>
          <w:sz w:val="28"/>
          <w:szCs w:val="28"/>
        </w:rPr>
        <w:t> </w:t>
      </w:r>
      <w:r w:rsidRPr="00260238">
        <w:rPr>
          <w:rFonts w:ascii="Times New Roman" w:eastAsia="Times New Roman" w:hAnsi="Times New Roman" w:cs="Times New Roman"/>
          <w:i/>
          <w:iCs/>
          <w:color w:val="000000"/>
          <w:sz w:val="28"/>
          <w:szCs w:val="28"/>
        </w:rPr>
        <w:t>(3)</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II. NGƯỜI TRƯNG CẦU GIÁM ĐỊNH</w:t>
      </w:r>
      <w:r w:rsidRPr="00260238">
        <w:rPr>
          <w:rFonts w:ascii="Times New Roman" w:eastAsia="Times New Roman" w:hAnsi="Times New Roman" w:cs="Times New Roman"/>
          <w:color w:val="000000"/>
          <w:sz w:val="28"/>
          <w:szCs w:val="28"/>
        </w:rPr>
        <w:t> </w:t>
      </w:r>
      <w:r w:rsidRPr="00260238">
        <w:rPr>
          <w:rFonts w:ascii="Times New Roman" w:eastAsia="Times New Roman" w:hAnsi="Times New Roman" w:cs="Times New Roman"/>
          <w:i/>
          <w:iCs/>
          <w:color w:val="000000"/>
          <w:sz w:val="28"/>
          <w:szCs w:val="28"/>
        </w:rPr>
        <w:t>(4)</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III. NỘI DUNG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Nội dung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Phương pháp, các quy chuẩn chuyên môn áp dụng thực hiện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Thời gian, địa điểm thực hiện việc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IV. KẾT LUẬN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Về nội dung trưng cầu giám định thứ nhất: …</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rõ ràng, cụ thể về nội dung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Về nội dung trưng cầu giám định thứ hai: …</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rõ ràng, cụ thể về nội dung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Các nội dung trưng cầu giám định tiếp theo:…</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rõ ràng, cụ thể về nội dung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giám định được hoàn thành vào hồi …giờ…phút ngày… tháng…năm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60238" w:rsidRPr="00260238" w:rsidTr="00260238">
        <w:trPr>
          <w:tblCellSpacing w:w="0" w:type="dxa"/>
        </w:trPr>
        <w:tc>
          <w:tcPr>
            <w:tcW w:w="4428" w:type="dxa"/>
            <w:shd w:val="clear" w:color="auto" w:fill="FFFFFF"/>
            <w:tcMar>
              <w:top w:w="0" w:type="dxa"/>
              <w:left w:w="108" w:type="dxa"/>
              <w:bottom w:w="0" w:type="dxa"/>
              <w:right w:w="108" w:type="dxa"/>
            </w:tcMar>
            <w:hideMark/>
          </w:tcPr>
          <w:p w:rsidR="00260238" w:rsidRPr="00260238" w:rsidRDefault="00260238" w:rsidP="00260238">
            <w:pPr>
              <w:spacing w:after="0" w:line="240" w:lineRule="auto"/>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 ngày … tháng … năm …</w:t>
            </w:r>
          </w:p>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 xml:space="preserve">GIÁM ĐỊNH VIÊN TƯ PHÁP/ NGƯỜI GIÁM ĐỊNH TƯ PHÁP </w:t>
            </w:r>
            <w:r w:rsidRPr="00260238">
              <w:rPr>
                <w:rFonts w:ascii="Times New Roman" w:eastAsia="Times New Roman" w:hAnsi="Times New Roman" w:cs="Times New Roman"/>
                <w:b/>
                <w:bCs/>
                <w:color w:val="000000"/>
                <w:sz w:val="28"/>
                <w:szCs w:val="28"/>
              </w:rPr>
              <w:lastRenderedPageBreak/>
              <w:t>THEO VỤ VIỆC</w:t>
            </w:r>
            <w:r w:rsidRPr="00260238">
              <w:rPr>
                <w:rFonts w:ascii="Times New Roman" w:eastAsia="Times New Roman" w:hAnsi="Times New Roman" w:cs="Times New Roman"/>
                <w:color w:val="000000"/>
                <w:sz w:val="28"/>
                <w:szCs w:val="28"/>
              </w:rPr>
              <w:br/>
            </w:r>
            <w:r w:rsidRPr="00260238">
              <w:rPr>
                <w:rFonts w:ascii="Times New Roman" w:eastAsia="Times New Roman" w:hAnsi="Times New Roman" w:cs="Times New Roman"/>
                <w:i/>
                <w:iCs/>
                <w:color w:val="000000"/>
                <w:sz w:val="28"/>
                <w:szCs w:val="28"/>
              </w:rPr>
              <w:t>(Ký, ghi rõ họ và tên)</w:t>
            </w:r>
          </w:p>
        </w:tc>
      </w:tr>
    </w:tbl>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lastRenderedPageBreak/>
        <w:t>____________________</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1. Ghi lĩnh vực giám định tư pháp theo </w:t>
      </w:r>
      <w:bookmarkStart w:id="54" w:name="tc_6"/>
      <w:r w:rsidRPr="00260238">
        <w:rPr>
          <w:rFonts w:ascii="Times New Roman" w:eastAsia="Times New Roman" w:hAnsi="Times New Roman" w:cs="Times New Roman"/>
          <w:i/>
          <w:iCs/>
          <w:color w:val="0000FF"/>
          <w:sz w:val="28"/>
          <w:szCs w:val="28"/>
        </w:rPr>
        <w:t>Điều 3 Thông tư này</w:t>
      </w:r>
      <w:bookmarkEnd w:id="54"/>
      <w:r w:rsidRPr="00260238">
        <w:rPr>
          <w:rFonts w:ascii="Times New Roman" w:eastAsia="Times New Roman" w:hAnsi="Times New Roman" w:cs="Times New Roman"/>
          <w:i/>
          <w:iCs/>
          <w:color w:val="000000"/>
          <w:sz w:val="28"/>
          <w:szCs w:val="28"/>
        </w:rPr>
        <w:t>.</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2. Ghi rõ: số, ngày, tháng, năm của Văn bản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3. Ghi rõ họ và tên, chức vụ, đơn vị công tác.</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Thời gian nhận văn bản trưng cầu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4. Tên cơ quan có thẩm quyền tiến hành tố tụng, họ, tên người có thẩm quyền tiến hành tố tụng trưng cầu giám định tư pháp; số văn bản, ngày, tháng, năm trưng cầu giám định.</w:t>
      </w:r>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55" w:name="chuong_pl_3"/>
      <w:r w:rsidRPr="00260238">
        <w:rPr>
          <w:rFonts w:ascii="Times New Roman" w:eastAsia="Times New Roman" w:hAnsi="Times New Roman" w:cs="Times New Roman"/>
          <w:b/>
          <w:bCs/>
          <w:color w:val="000000"/>
          <w:sz w:val="28"/>
          <w:szCs w:val="28"/>
        </w:rPr>
        <w:t>PHỤ LỤC III</w:t>
      </w:r>
      <w:bookmarkEnd w:id="55"/>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(Ban hành kèm theo Thông tư số 18/2023/TT-BLĐTBXH ngày 29 tháng 12 năm 2023 của Bộ trưởng Bộ Lao động - Thương binh và Xã hội quy định giám định tư pháp trong lĩnh vực lao động, người có công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260238" w:rsidRPr="00260238" w:rsidTr="00260238">
        <w:trPr>
          <w:tblCellSpacing w:w="0" w:type="dxa"/>
        </w:trPr>
        <w:tc>
          <w:tcPr>
            <w:tcW w:w="3511"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BỘ LAO ĐỘNG - THƯƠNG BINH VÀ XÃ HỘI</w:t>
            </w:r>
          </w:p>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TỔ CHỨC GIÁM ĐỊNH TƯ PHÁP THEO VỤ VIỆC</w:t>
            </w:r>
            <w:r w:rsidRPr="00260238">
              <w:rPr>
                <w:rFonts w:ascii="Times New Roman" w:eastAsia="Times New Roman" w:hAnsi="Times New Roman" w:cs="Times New Roman"/>
                <w:color w:val="000000"/>
                <w:sz w:val="28"/>
                <w:szCs w:val="28"/>
              </w:rPr>
              <w:t> </w:t>
            </w:r>
            <w:r w:rsidRPr="00260238">
              <w:rPr>
                <w:rFonts w:ascii="Times New Roman" w:eastAsia="Times New Roman" w:hAnsi="Times New Roman" w:cs="Times New Roman"/>
                <w:i/>
                <w:iCs/>
                <w:color w:val="000000"/>
                <w:sz w:val="28"/>
                <w:szCs w:val="28"/>
              </w:rPr>
              <w:t>(1)</w:t>
            </w:r>
            <w:r w:rsidRPr="00260238">
              <w:rPr>
                <w:rFonts w:ascii="Times New Roman" w:eastAsia="Times New Roman" w:hAnsi="Times New Roman" w:cs="Times New Roman"/>
                <w:b/>
                <w:bCs/>
                <w:color w:val="000000"/>
                <w:sz w:val="28"/>
                <w:szCs w:val="28"/>
              </w:rPr>
              <w:br/>
              <w:t>-------</w:t>
            </w:r>
          </w:p>
        </w:tc>
        <w:tc>
          <w:tcPr>
            <w:tcW w:w="5776"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CỘNG HÒA XÃ HỘI CHỦ NGHĨA VIỆT NAM</w:t>
            </w:r>
            <w:r w:rsidRPr="00260238">
              <w:rPr>
                <w:rFonts w:ascii="Times New Roman" w:eastAsia="Times New Roman" w:hAnsi="Times New Roman" w:cs="Times New Roman"/>
                <w:b/>
                <w:bCs/>
                <w:color w:val="000000"/>
                <w:sz w:val="28"/>
                <w:szCs w:val="28"/>
              </w:rPr>
              <w:br/>
              <w:t>Độc lập - Tự do - Hạnh phúc</w:t>
            </w:r>
            <w:r w:rsidRPr="00260238">
              <w:rPr>
                <w:rFonts w:ascii="Times New Roman" w:eastAsia="Times New Roman" w:hAnsi="Times New Roman" w:cs="Times New Roman"/>
                <w:b/>
                <w:bCs/>
                <w:color w:val="000000"/>
                <w:sz w:val="28"/>
                <w:szCs w:val="28"/>
              </w:rPr>
              <w:br/>
              <w:t>---------------</w:t>
            </w:r>
          </w:p>
        </w:tc>
      </w:tr>
      <w:tr w:rsidR="00260238" w:rsidRPr="00260238" w:rsidTr="00260238">
        <w:trPr>
          <w:tblCellSpacing w:w="0" w:type="dxa"/>
        </w:trPr>
        <w:tc>
          <w:tcPr>
            <w:tcW w:w="3511"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Số…/KL-TCGĐTPTVV</w:t>
            </w:r>
          </w:p>
        </w:tc>
        <w:tc>
          <w:tcPr>
            <w:tcW w:w="5776"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righ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Hà Nội, ngày … tháng … năm …</w:t>
            </w:r>
          </w:p>
        </w:tc>
      </w:tr>
    </w:tbl>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56" w:name="chuong_pl_3_name"/>
      <w:r w:rsidRPr="00260238">
        <w:rPr>
          <w:rFonts w:ascii="Times New Roman" w:eastAsia="Times New Roman" w:hAnsi="Times New Roman" w:cs="Times New Roman"/>
          <w:b/>
          <w:bCs/>
          <w:color w:val="000000"/>
          <w:sz w:val="28"/>
          <w:szCs w:val="28"/>
        </w:rPr>
        <w:t>KẾT LUẬN GIÁM ĐỊNH TƯ PHÁP</w:t>
      </w:r>
      <w:r w:rsidRPr="00260238">
        <w:rPr>
          <w:rFonts w:ascii="Times New Roman" w:eastAsia="Times New Roman" w:hAnsi="Times New Roman" w:cs="Times New Roman"/>
          <w:b/>
          <w:bCs/>
          <w:color w:val="000000"/>
          <w:sz w:val="28"/>
          <w:szCs w:val="28"/>
        </w:rPr>
        <w:br/>
        <w:t>CỦA TỔ CHỨC GIÁM ĐỊNH TƯ PHÁP THEO VỤ VIỆC</w:t>
      </w:r>
      <w:bookmarkEnd w:id="56"/>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Trong lĩnh vực</w:t>
      </w:r>
      <w:r w:rsidRPr="00260238">
        <w:rPr>
          <w:rFonts w:ascii="Times New Roman" w:eastAsia="Times New Roman" w:hAnsi="Times New Roman" w:cs="Times New Roman"/>
          <w:color w:val="000000"/>
          <w:sz w:val="28"/>
          <w:szCs w:val="28"/>
        </w:rPr>
        <w:t> …. </w:t>
      </w:r>
      <w:r w:rsidRPr="00260238">
        <w:rPr>
          <w:rFonts w:ascii="Times New Roman" w:eastAsia="Times New Roman" w:hAnsi="Times New Roman" w:cs="Times New Roman"/>
          <w:i/>
          <w:iCs/>
          <w:color w:val="000000"/>
          <w:sz w:val="28"/>
          <w:szCs w:val="28"/>
        </w:rPr>
        <w:t>(2)</w:t>
      </w:r>
      <w:r w:rsidRPr="00260238">
        <w:rPr>
          <w:rFonts w:ascii="Times New Roman" w:eastAsia="Times New Roman" w:hAnsi="Times New Roman" w:cs="Times New Roman"/>
          <w:color w:val="000000"/>
          <w:sz w:val="28"/>
          <w:szCs w:val="28"/>
        </w:rPr>
        <w:t>…</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Luật Giám định tư pháp ngày 20 tháng 6 năm 2012;</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Luật sửa đổi, bổ sung một số điều của Luật Giám định tư pháp ngày 10 tháng 6 năm 2020;</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Nghị định số </w:t>
      </w:r>
      <w:hyperlink r:id="rId16" w:tgtFrame="_blank" w:tooltip="Nghị định 85/2013/NĐ-CP" w:history="1">
        <w:r w:rsidRPr="00260238">
          <w:rPr>
            <w:rFonts w:ascii="Times New Roman" w:eastAsia="Times New Roman" w:hAnsi="Times New Roman" w:cs="Times New Roman"/>
            <w:i/>
            <w:iCs/>
            <w:color w:val="0E70C3"/>
            <w:sz w:val="28"/>
            <w:szCs w:val="28"/>
          </w:rPr>
          <w:t>85/2013/NĐ-CP</w:t>
        </w:r>
      </w:hyperlink>
      <w:r w:rsidRPr="00260238">
        <w:rPr>
          <w:rFonts w:ascii="Times New Roman" w:eastAsia="Times New Roman" w:hAnsi="Times New Roman" w:cs="Times New Roman"/>
          <w:i/>
          <w:iCs/>
          <w:color w:val="000000"/>
          <w:sz w:val="28"/>
          <w:szCs w:val="28"/>
        </w:rPr>
        <w:t> ngày 29 tháng 7 năm 2013 của Chính phủ quy định chi tiết và biện pháp thi hành Luật Giám định tư pháp;</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Nghị định số </w:t>
      </w:r>
      <w:hyperlink r:id="rId17" w:tgtFrame="_blank" w:tooltip="Nghị định 157/2020/NĐ-CP" w:history="1">
        <w:r w:rsidRPr="00260238">
          <w:rPr>
            <w:rFonts w:ascii="Times New Roman" w:eastAsia="Times New Roman" w:hAnsi="Times New Roman" w:cs="Times New Roman"/>
            <w:i/>
            <w:iCs/>
            <w:color w:val="0E70C3"/>
            <w:sz w:val="28"/>
            <w:szCs w:val="28"/>
          </w:rPr>
          <w:t>157/2020/NĐ-CP</w:t>
        </w:r>
      </w:hyperlink>
      <w:r w:rsidRPr="00260238">
        <w:rPr>
          <w:rFonts w:ascii="Times New Roman" w:eastAsia="Times New Roman" w:hAnsi="Times New Roman" w:cs="Times New Roman"/>
          <w:i/>
          <w:iCs/>
          <w:color w:val="000000"/>
          <w:sz w:val="28"/>
          <w:szCs w:val="28"/>
        </w:rPr>
        <w:t> ngày 31 tháng 12 năm 2020 của Chính phủ sửa đổi, bổ sung một số điều của Nghị định số </w:t>
      </w:r>
      <w:hyperlink r:id="rId18" w:tgtFrame="_blank" w:tooltip="Nghị định 85/2013/NĐ-CP" w:history="1">
        <w:r w:rsidRPr="00260238">
          <w:rPr>
            <w:rFonts w:ascii="Times New Roman" w:eastAsia="Times New Roman" w:hAnsi="Times New Roman" w:cs="Times New Roman"/>
            <w:i/>
            <w:iCs/>
            <w:color w:val="0E70C3"/>
            <w:sz w:val="28"/>
            <w:szCs w:val="28"/>
          </w:rPr>
          <w:t>85/2013/NĐ-CP</w:t>
        </w:r>
      </w:hyperlink>
      <w:r w:rsidRPr="00260238">
        <w:rPr>
          <w:rFonts w:ascii="Times New Roman" w:eastAsia="Times New Roman" w:hAnsi="Times New Roman" w:cs="Times New Roman"/>
          <w:i/>
          <w:iCs/>
          <w:color w:val="000000"/>
          <w:sz w:val="28"/>
          <w:szCs w:val="28"/>
        </w:rPr>
        <w:t> ngày 29 tháng 7 năm 2013 của Chính phủ quy định chi tiết và biện pháp thi hành Luật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lastRenderedPageBreak/>
        <w:t>Căn cứ Thông tư số 18/2023/TT-BLĐTBXH ngày 29 tháng 12 năm 2023 của Bộ trưởng Bộ Lao động - Thương binh và Xã hội quy định giám định tư pháp trong lĩnh vực lao động, người có công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Văn bản trưng cầu số ….. ngày…..tháng….. năm…. của…..(3)</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Căn cứ Quyết định công nhận tổ chức giám định tư pháp theo vụ việc số ..... ngày…..tháng….. năm…. của Bộ trưởng Bộ Lao động - Thương binh và Xã hội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các nội dung trưng cầu giám định như sau:</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 TỔ CHỨC THỰC HIỆN GIÁM ĐỊNH</w:t>
      </w:r>
      <w:r w:rsidRPr="00260238">
        <w:rPr>
          <w:rFonts w:ascii="Times New Roman" w:eastAsia="Times New Roman" w:hAnsi="Times New Roman" w:cs="Times New Roman"/>
          <w:color w:val="000000"/>
          <w:sz w:val="28"/>
          <w:szCs w:val="28"/>
        </w:rPr>
        <w:t> (</w:t>
      </w:r>
      <w:r w:rsidRPr="00260238">
        <w:rPr>
          <w:rFonts w:ascii="Times New Roman" w:eastAsia="Times New Roman" w:hAnsi="Times New Roman" w:cs="Times New Roman"/>
          <w:i/>
          <w:iCs/>
          <w:color w:val="000000"/>
          <w:sz w:val="28"/>
          <w:szCs w:val="28"/>
        </w:rPr>
        <w:t>4)</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II. NGƯỜI TRƯNG CẦU GIÁM ĐỊNH</w:t>
      </w:r>
      <w:r w:rsidRPr="00260238">
        <w:rPr>
          <w:rFonts w:ascii="Times New Roman" w:eastAsia="Times New Roman" w:hAnsi="Times New Roman" w:cs="Times New Roman"/>
          <w:color w:val="000000"/>
          <w:sz w:val="28"/>
          <w:szCs w:val="28"/>
        </w:rPr>
        <w:t> </w:t>
      </w:r>
      <w:r w:rsidRPr="00260238">
        <w:rPr>
          <w:rFonts w:ascii="Times New Roman" w:eastAsia="Times New Roman" w:hAnsi="Times New Roman" w:cs="Times New Roman"/>
          <w:i/>
          <w:iCs/>
          <w:color w:val="000000"/>
          <w:sz w:val="28"/>
          <w:szCs w:val="28"/>
        </w:rPr>
        <w:t>(5)</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III. NỘI DUNG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Nội dung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Phương pháp, các quy chuẩn chuyên môn áp dụng thực hiện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Thời gian, địa điểm thực hiện việc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IV. KẾT LUẬN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1. Về nội dung trưng cầu giám định thứ nhất: …</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rõ ràng, cụ thể về nội dung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2. Về nội dung trưng cầu giám định thứ hai:…</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rõ ràng, cụ thể về nội dung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3. Các nội dung trưng cầu giám định tiếp theo…</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rõ ràng, cụ thể về nội dung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Kết luận giám định được hoàn thành vào hồi …giờ…phút ngày… tháng…năm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36"/>
        <w:gridCol w:w="5724"/>
      </w:tblGrid>
      <w:tr w:rsidR="00260238" w:rsidRPr="00260238" w:rsidTr="00260238">
        <w:trPr>
          <w:tblCellSpacing w:w="0" w:type="dxa"/>
        </w:trPr>
        <w:tc>
          <w:tcPr>
            <w:tcW w:w="3608"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NGƯỜI GIÁM ĐỊNH</w:t>
            </w:r>
            <w:r w:rsidRPr="00260238">
              <w:rPr>
                <w:rFonts w:ascii="Times New Roman" w:eastAsia="Times New Roman" w:hAnsi="Times New Roman" w:cs="Times New Roman"/>
                <w:color w:val="000000"/>
                <w:sz w:val="28"/>
                <w:szCs w:val="28"/>
              </w:rPr>
              <w:br/>
            </w:r>
            <w:r w:rsidRPr="00260238">
              <w:rPr>
                <w:rFonts w:ascii="Times New Roman" w:eastAsia="Times New Roman" w:hAnsi="Times New Roman" w:cs="Times New Roman"/>
                <w:i/>
                <w:iCs/>
                <w:color w:val="000000"/>
                <w:sz w:val="28"/>
                <w:szCs w:val="28"/>
              </w:rPr>
              <w:t>(Ký, ghi rõ họ và tên)</w:t>
            </w:r>
          </w:p>
        </w:tc>
        <w:tc>
          <w:tcPr>
            <w:tcW w:w="5679" w:type="dxa"/>
            <w:shd w:val="clear" w:color="auto" w:fill="FFFFFF"/>
            <w:tcMar>
              <w:top w:w="0" w:type="dxa"/>
              <w:left w:w="108" w:type="dxa"/>
              <w:bottom w:w="0" w:type="dxa"/>
              <w:right w:w="108" w:type="dxa"/>
            </w:tcMa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TỔ CHỨC GIÁM ĐỊNH TƯ PHÁP THEO VỤ VIỆC</w:t>
            </w:r>
            <w:r w:rsidRPr="00260238">
              <w:rPr>
                <w:rFonts w:ascii="Times New Roman" w:eastAsia="Times New Roman" w:hAnsi="Times New Roman" w:cs="Times New Roman"/>
                <w:color w:val="000000"/>
                <w:sz w:val="28"/>
                <w:szCs w:val="28"/>
              </w:rPr>
              <w:t> </w:t>
            </w:r>
            <w:r w:rsidRPr="00260238">
              <w:rPr>
                <w:rFonts w:ascii="Times New Roman" w:eastAsia="Times New Roman" w:hAnsi="Times New Roman" w:cs="Times New Roman"/>
                <w:i/>
                <w:iCs/>
                <w:color w:val="000000"/>
                <w:sz w:val="28"/>
                <w:szCs w:val="28"/>
              </w:rPr>
              <w:t>(6)</w:t>
            </w:r>
            <w:r w:rsidRPr="00260238">
              <w:rPr>
                <w:rFonts w:ascii="Times New Roman" w:eastAsia="Times New Roman" w:hAnsi="Times New Roman" w:cs="Times New Roman"/>
                <w:color w:val="000000"/>
                <w:sz w:val="28"/>
                <w:szCs w:val="28"/>
              </w:rPr>
              <w:br/>
            </w:r>
            <w:r w:rsidRPr="00260238">
              <w:rPr>
                <w:rFonts w:ascii="Times New Roman" w:eastAsia="Times New Roman" w:hAnsi="Times New Roman" w:cs="Times New Roman"/>
                <w:i/>
                <w:iCs/>
                <w:color w:val="000000"/>
                <w:sz w:val="28"/>
                <w:szCs w:val="28"/>
              </w:rPr>
              <w:t>(Ký, ghi rõ họ và tên)</w:t>
            </w:r>
          </w:p>
        </w:tc>
      </w:tr>
    </w:tbl>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___________________</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1. Ghi tên tổ chức thực hiện giám định.</w:t>
      </w:r>
    </w:p>
    <w:p w:rsidR="00260238" w:rsidRPr="00260238" w:rsidRDefault="00260238" w:rsidP="00260238">
      <w:pPr>
        <w:shd w:val="clear" w:color="auto" w:fill="FFFFFF"/>
        <w:spacing w:after="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2. Ghi lĩnh vực giám định tư pháp theo </w:t>
      </w:r>
      <w:bookmarkStart w:id="57" w:name="tc_7"/>
      <w:r w:rsidRPr="00260238">
        <w:rPr>
          <w:rFonts w:ascii="Times New Roman" w:eastAsia="Times New Roman" w:hAnsi="Times New Roman" w:cs="Times New Roman"/>
          <w:i/>
          <w:iCs/>
          <w:color w:val="0000FF"/>
          <w:sz w:val="28"/>
          <w:szCs w:val="28"/>
        </w:rPr>
        <w:t>Điều 3 Thông tư này</w:t>
      </w:r>
      <w:bookmarkEnd w:id="57"/>
      <w:r w:rsidRPr="00260238">
        <w:rPr>
          <w:rFonts w:ascii="Times New Roman" w:eastAsia="Times New Roman" w:hAnsi="Times New Roman" w:cs="Times New Roman"/>
          <w:i/>
          <w:iCs/>
          <w:color w:val="000000"/>
          <w:sz w:val="28"/>
          <w:szCs w:val="28"/>
        </w:rPr>
        <w:t>.</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3. Ghi rõ số, ngày, tháng, năm, cơ quan ban hành văn bản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4. Ghi tên tổ chức, địa chỉ; ghi họ, tên, người phân công thực hiện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Thời gian nhận văn bản trưng cầu giám định tư pháp.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lastRenderedPageBreak/>
        <w:t>5.Tên cơ quan có thẩm quyền tiến hành tố tụng, họ, tên người có thẩm quyền tiến hành tố tụng trưng cầu giám định tư pháp; số văn bản, ngày, tháng, năm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6. Người đứng đầu tổ chức giám định tư pháp theo vụ việc xác nhận chữ ký của thành viên giám định, ký tên, đóng dấu vào bản kết luận giám định.</w:t>
      </w:r>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58" w:name="chuong_pl_4"/>
      <w:r w:rsidRPr="00260238">
        <w:rPr>
          <w:rFonts w:ascii="Times New Roman" w:eastAsia="Times New Roman" w:hAnsi="Times New Roman" w:cs="Times New Roman"/>
          <w:b/>
          <w:bCs/>
          <w:color w:val="000000"/>
          <w:sz w:val="28"/>
          <w:szCs w:val="28"/>
        </w:rPr>
        <w:t>PHỤ LỤC IV</w:t>
      </w:r>
      <w:bookmarkEnd w:id="58"/>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i/>
          <w:iCs/>
          <w:color w:val="000000"/>
          <w:sz w:val="28"/>
          <w:szCs w:val="28"/>
        </w:rPr>
        <w:t>(Ban hành kèm theo Thông tư số 18/2023/TT-BLĐTBXH ngày 29 tháng 12 năm 2023 của Bộ trưởng Bộ Lao động - Thương binh và Xã hội quy định giám định tư pháp trong lĩnh vực lao động, người có công và xã hội)</w:t>
      </w:r>
    </w:p>
    <w:p w:rsidR="00260238" w:rsidRPr="00260238" w:rsidRDefault="00260238" w:rsidP="00260238">
      <w:pPr>
        <w:shd w:val="clear" w:color="auto" w:fill="FFFFFF"/>
        <w:spacing w:after="0" w:line="234" w:lineRule="atLeast"/>
        <w:jc w:val="center"/>
        <w:rPr>
          <w:rFonts w:ascii="Times New Roman" w:eastAsia="Times New Roman" w:hAnsi="Times New Roman" w:cs="Times New Roman"/>
          <w:color w:val="000000"/>
          <w:sz w:val="28"/>
          <w:szCs w:val="28"/>
        </w:rPr>
      </w:pPr>
      <w:bookmarkStart w:id="59" w:name="chuong_pl_4_name"/>
      <w:r w:rsidRPr="00260238">
        <w:rPr>
          <w:rFonts w:ascii="Times New Roman" w:eastAsia="Times New Roman" w:hAnsi="Times New Roman" w:cs="Times New Roman"/>
          <w:b/>
          <w:bCs/>
          <w:color w:val="000000"/>
          <w:sz w:val="28"/>
          <w:szCs w:val="28"/>
        </w:rPr>
        <w:t>HỒ SƠ GIÁM ĐỊNH TƯ PHÁP THEO VỤ VIỆC</w:t>
      </w:r>
      <w:bookmarkEnd w:id="59"/>
    </w:p>
    <w:p w:rsidR="00260238" w:rsidRPr="00260238" w:rsidRDefault="00260238" w:rsidP="0026023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Số /năm/ HSGĐ</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Nội dung trưng cầu giám định (ghi tóm tắt nội dung trưng cầu giám định)</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Ngày lập……………………………………………………………………</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Người lập hồ sơ……………………………………………………………</w:t>
      </w:r>
    </w:p>
    <w:p w:rsidR="00260238" w:rsidRPr="00260238" w:rsidRDefault="00260238" w:rsidP="00260238">
      <w:pPr>
        <w:shd w:val="clear" w:color="auto" w:fill="FFFFFF"/>
        <w:spacing w:before="120" w:after="120" w:line="234" w:lineRule="atLeast"/>
        <w:rPr>
          <w:rFonts w:ascii="Times New Roman" w:eastAsia="Times New Roman" w:hAnsi="Times New Roman" w:cs="Times New Roman"/>
          <w:color w:val="000000"/>
          <w:sz w:val="28"/>
          <w:szCs w:val="28"/>
        </w:rPr>
      </w:pPr>
      <w:r w:rsidRPr="00260238">
        <w:rPr>
          <w:rFonts w:ascii="Times New Roman" w:eastAsia="Times New Roman" w:hAnsi="Times New Roman" w:cs="Times New Roman"/>
          <w:color w:val="000000"/>
          <w:sz w:val="28"/>
          <w:szCs w:val="28"/>
        </w:rPr>
        <w:t>Thành phần hồ sơ (Liệt kê các tài liệu theo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41"/>
        <w:gridCol w:w="3080"/>
        <w:gridCol w:w="1252"/>
        <w:gridCol w:w="3467"/>
      </w:tblGrid>
      <w:tr w:rsidR="00260238" w:rsidRPr="00260238" w:rsidTr="00260238">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STT</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TÊN TÀI LIỆU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SỐ TỜ</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ĐẶC ĐIỂM TÀI LIỆU</w:t>
            </w:r>
          </w:p>
          <w:p w:rsidR="00260238" w:rsidRPr="00260238" w:rsidRDefault="00260238" w:rsidP="00260238">
            <w:pPr>
              <w:spacing w:before="120" w:after="120" w:line="234" w:lineRule="atLeast"/>
              <w:jc w:val="center"/>
              <w:rPr>
                <w:rFonts w:ascii="Times New Roman" w:eastAsia="Times New Roman" w:hAnsi="Times New Roman" w:cs="Times New Roman"/>
                <w:color w:val="000000"/>
                <w:sz w:val="28"/>
                <w:szCs w:val="28"/>
              </w:rPr>
            </w:pPr>
            <w:r w:rsidRPr="00260238">
              <w:rPr>
                <w:rFonts w:ascii="Times New Roman" w:eastAsia="Times New Roman" w:hAnsi="Times New Roman" w:cs="Times New Roman"/>
                <w:b/>
                <w:bCs/>
                <w:color w:val="000000"/>
                <w:sz w:val="28"/>
                <w:szCs w:val="28"/>
              </w:rPr>
              <w:t>(Bản chính/sao)</w:t>
            </w:r>
          </w:p>
        </w:tc>
      </w:tr>
      <w:tr w:rsidR="00260238" w:rsidRPr="00260238" w:rsidTr="0026023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18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r>
      <w:tr w:rsidR="00260238" w:rsidRPr="00260238" w:rsidTr="0026023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18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r>
      <w:tr w:rsidR="00260238" w:rsidRPr="00260238" w:rsidTr="0026023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18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r>
      <w:tr w:rsidR="00260238" w:rsidRPr="00260238" w:rsidTr="0026023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18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r>
      <w:tr w:rsidR="00260238" w:rsidRPr="00260238" w:rsidTr="00260238">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c>
          <w:tcPr>
            <w:tcW w:w="1800" w:type="pct"/>
            <w:tcBorders>
              <w:top w:val="nil"/>
              <w:left w:val="nil"/>
              <w:bottom w:val="single" w:sz="8" w:space="0" w:color="auto"/>
              <w:right w:val="single" w:sz="8" w:space="0" w:color="auto"/>
            </w:tcBorders>
            <w:shd w:val="clear" w:color="auto" w:fill="FFFFFF"/>
            <w:vAlign w:val="center"/>
            <w:hideMark/>
          </w:tcPr>
          <w:p w:rsidR="00260238" w:rsidRPr="00260238" w:rsidRDefault="00260238" w:rsidP="00260238">
            <w:pPr>
              <w:spacing w:after="0" w:line="240" w:lineRule="auto"/>
              <w:rPr>
                <w:rFonts w:ascii="Times New Roman" w:eastAsia="Times New Roman" w:hAnsi="Times New Roman" w:cs="Times New Roman"/>
                <w:sz w:val="28"/>
                <w:szCs w:val="28"/>
              </w:rPr>
            </w:pPr>
          </w:p>
        </w:tc>
      </w:tr>
    </w:tbl>
    <w:p w:rsidR="0094241A" w:rsidRPr="00260238" w:rsidRDefault="00260238">
      <w:pPr>
        <w:rPr>
          <w:rFonts w:ascii="Times New Roman" w:hAnsi="Times New Roman" w:cs="Times New Roman"/>
          <w:sz w:val="28"/>
          <w:szCs w:val="28"/>
        </w:rPr>
      </w:pPr>
    </w:p>
    <w:sectPr w:rsidR="0094241A" w:rsidRPr="00260238" w:rsidSect="00260238">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38"/>
    <w:rsid w:val="00260238"/>
    <w:rsid w:val="00575769"/>
    <w:rsid w:val="00ED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0EE9B-78E4-47F9-A5F9-4B4BDF2A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2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thong-tu-23-2022-tt-bldtbxh-giam-dinh-tu-phap-theo-vu-viec-linh-vuc-bao-hiem-xa-hoi-547412.aspx" TargetMode="External"/><Relationship Id="rId13" Type="http://schemas.openxmlformats.org/officeDocument/2006/relationships/hyperlink" Target="https://thuvienphapluat.vn/van-ban/dich-vu-phap-ly/nghi-dinh-85-2013-nd-cp-huong-dan-thi-hanh-luat-giam-dinh-tu-phap-202640.aspx" TargetMode="External"/><Relationship Id="rId18" Type="http://schemas.openxmlformats.org/officeDocument/2006/relationships/hyperlink" Target="https://thuvienphapluat.vn/van-ban/dich-vu-phap-ly/nghi-dinh-85-2013-nd-cp-huong-dan-thi-hanh-luat-giam-dinh-tu-phap-202640.aspx" TargetMode="External"/><Relationship Id="rId3" Type="http://schemas.openxmlformats.org/officeDocument/2006/relationships/webSettings" Target="webSettings.xml"/><Relationship Id="rId7" Type="http://schemas.openxmlformats.org/officeDocument/2006/relationships/hyperlink" Target="https://thuvienphapluat.vn/van-ban/lao-dong-tien-luong/nghi-dinh-62-2022-nd-cp-nhiem-vu-quyen-han-va-co-cau-to-chuc-cua-bo-lao-dong-529147.aspx" TargetMode="External"/><Relationship Id="rId12" Type="http://schemas.openxmlformats.org/officeDocument/2006/relationships/hyperlink" Target="https://thuvienphapluat.vn/van-ban/dich-vu-phap-ly/nghi-dinh-85-2013-nd-cp-huong-dan-thi-hanh-luat-giam-dinh-tu-phap-202640.aspx" TargetMode="External"/><Relationship Id="rId17" Type="http://schemas.openxmlformats.org/officeDocument/2006/relationships/hyperlink" Target="https://thuvienphapluat.vn/van-ban/thu-tuc-to-tung/nghi-dinh-157-2020-nd-cp-sua-doi-nghi-dinh-85-2013-nd-cp-huong-dan-luat-giam-dinh-tu-phap-461180.aspx" TargetMode="External"/><Relationship Id="rId2" Type="http://schemas.openxmlformats.org/officeDocument/2006/relationships/settings" Target="settings.xml"/><Relationship Id="rId16" Type="http://schemas.openxmlformats.org/officeDocument/2006/relationships/hyperlink" Target="https://thuvienphapluat.vn/van-ban/dich-vu-phap-ly/nghi-dinh-85-2013-nd-cp-huong-dan-thi-hanh-luat-giam-dinh-tu-phap-202640.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dich-vu-phap-ly/nghi-dinh-85-2013-nd-cp-huong-dan-thi-hanh-luat-giam-dinh-tu-phap-202640.aspx" TargetMode="External"/><Relationship Id="rId11" Type="http://schemas.openxmlformats.org/officeDocument/2006/relationships/hyperlink" Target="https://thuvienphapluat.vn/van-ban/thu-tuc-to-tung/nghi-dinh-157-2020-nd-cp-sua-doi-nghi-dinh-85-2013-nd-cp-huong-dan-luat-giam-dinh-tu-phap-461180.aspx" TargetMode="External"/><Relationship Id="rId5" Type="http://schemas.openxmlformats.org/officeDocument/2006/relationships/hyperlink" Target="https://thuvienphapluat.vn/van-ban/thu-tuc-to-tung/nghi-dinh-157-2020-nd-cp-sua-doi-nghi-dinh-85-2013-nd-cp-huong-dan-luat-giam-dinh-tu-phap-461180.aspx" TargetMode="External"/><Relationship Id="rId15" Type="http://schemas.openxmlformats.org/officeDocument/2006/relationships/hyperlink" Target="https://thuvienphapluat.vn/van-ban/dich-vu-phap-ly/nghi-dinh-85-2013-nd-cp-huong-dan-thi-hanh-luat-giam-dinh-tu-phap-202640.aspx" TargetMode="External"/><Relationship Id="rId10" Type="http://schemas.openxmlformats.org/officeDocument/2006/relationships/hyperlink" Target="https://thuvienphapluat.vn/van-ban/dich-vu-phap-ly/nghi-dinh-85-2013-nd-cp-huong-dan-thi-hanh-luat-giam-dinh-tu-phap-202640.aspx" TargetMode="External"/><Relationship Id="rId19" Type="http://schemas.openxmlformats.org/officeDocument/2006/relationships/fontTable" Target="fontTable.xml"/><Relationship Id="rId4" Type="http://schemas.openxmlformats.org/officeDocument/2006/relationships/hyperlink" Target="https://thuvienphapluat.vn/van-ban/dich-vu-phap-ly/nghi-dinh-85-2013-nd-cp-huong-dan-thi-hanh-luat-giam-dinh-tu-phap-202640.aspx" TargetMode="External"/><Relationship Id="rId9" Type="http://schemas.openxmlformats.org/officeDocument/2006/relationships/hyperlink" Target="https://thuvienphapluat.vn/van-ban/thu-tuc-to-tung/thong-tu-11-2020-tt-btp-mau-the-trinh-tu-thu-tuc-cap-moi-cap-lai-the-giam-dinh-vien-tu-phap-462866.aspx" TargetMode="External"/><Relationship Id="rId14" Type="http://schemas.openxmlformats.org/officeDocument/2006/relationships/hyperlink" Target="https://thuvienphapluat.vn/van-ban/thu-tuc-to-tung/nghi-dinh-157-2020-nd-cp-sua-doi-nghi-dinh-85-2013-nd-cp-huong-dan-luat-giam-dinh-tu-phap-4611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3979</Words>
  <Characters>22681</Characters>
  <Application>Microsoft Office Word</Application>
  <DocSecurity>0</DocSecurity>
  <Lines>189</Lines>
  <Paragraphs>53</Paragraphs>
  <ScaleCrop>false</ScaleCrop>
  <Company>Microsoft</Company>
  <LinksUpToDate>false</LinksUpToDate>
  <CharactersWithSpaces>26607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2024-05-02T07:02:00Z</dcterms:created>
  <dcterms:modified xsi:type="dcterms:W3CDTF">2024-05-02T07:06:00Z</dcterms:modified>
</cp:coreProperties>
</file>